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7D802" w14:textId="3B26992C" w:rsidR="00863E9E" w:rsidRPr="00863E9E" w:rsidRDefault="00863E9E" w:rsidP="00863E9E">
      <w:pPr>
        <w:keepNext/>
        <w:spacing w:before="240" w:after="120" w:line="360" w:lineRule="auto"/>
        <w:jc w:val="left"/>
        <w:outlineLvl w:val="0"/>
        <w:rPr>
          <w:b/>
          <w:bCs/>
          <w:sz w:val="40"/>
          <w:szCs w:val="40"/>
        </w:rPr>
      </w:pPr>
      <w:r w:rsidRPr="00863E9E">
        <w:rPr>
          <w:b/>
          <w:bCs/>
          <w:sz w:val="40"/>
          <w:szCs w:val="40"/>
        </w:rPr>
        <w:t xml:space="preserve">Initial investigation of free-breathing 3D whole-heart stress myocardial perfusion MRI </w:t>
      </w:r>
    </w:p>
    <w:p w14:paraId="0DA15F1B" w14:textId="77777777" w:rsidR="00946EF2" w:rsidRDefault="00946EF2" w:rsidP="00863E9E"/>
    <w:p w14:paraId="259366B2" w14:textId="77777777" w:rsidR="00946EF2" w:rsidRDefault="00863E9E" w:rsidP="00863E9E">
      <w:pPr>
        <w:pStyle w:val="Heading3"/>
        <w:spacing w:line="360" w:lineRule="auto"/>
        <w:rPr>
          <w:bCs w:val="0"/>
        </w:rPr>
      </w:pPr>
      <w:r>
        <w:rPr>
          <w:bCs w:val="0"/>
        </w:rPr>
        <w:t xml:space="preserve">Supplementary </w:t>
      </w:r>
      <w:r w:rsidR="00946EF2">
        <w:rPr>
          <w:bCs w:val="0"/>
        </w:rPr>
        <w:t>Material</w:t>
      </w:r>
    </w:p>
    <w:p w14:paraId="2DDA3014" w14:textId="77777777" w:rsidR="00946EF2" w:rsidRDefault="00946EF2" w:rsidP="00863E9E">
      <w:pPr>
        <w:pStyle w:val="Heading3"/>
        <w:spacing w:line="360" w:lineRule="auto"/>
        <w:rPr>
          <w:bCs w:val="0"/>
        </w:rPr>
      </w:pPr>
    </w:p>
    <w:p w14:paraId="2F9D446C" w14:textId="7B530E15" w:rsidR="00946EF2" w:rsidRDefault="00946EF2" w:rsidP="00863E9E">
      <w:pPr>
        <w:pStyle w:val="Heading3"/>
        <w:spacing w:line="360" w:lineRule="auto"/>
        <w:rPr>
          <w:bCs w:val="0"/>
        </w:rPr>
      </w:pPr>
    </w:p>
    <w:p w14:paraId="3C503C35" w14:textId="6D228B67" w:rsidR="00946EF2" w:rsidRDefault="00946EF2" w:rsidP="00946EF2"/>
    <w:p w14:paraId="614AD990" w14:textId="77777777" w:rsidR="00946EF2" w:rsidRPr="00946EF2" w:rsidRDefault="00946EF2" w:rsidP="00946EF2"/>
    <w:p w14:paraId="7609284F" w14:textId="3F56ADB7" w:rsidR="00863E9E" w:rsidRPr="00946EF2" w:rsidRDefault="00946EF2" w:rsidP="00946EF2">
      <w:pPr>
        <w:pStyle w:val="Heading3"/>
        <w:spacing w:line="360" w:lineRule="auto"/>
        <w:rPr>
          <w:bCs w:val="0"/>
        </w:rPr>
      </w:pPr>
      <w:r>
        <w:rPr>
          <w:bCs w:val="0"/>
        </w:rPr>
        <w:t>S1</w:t>
      </w:r>
      <w:r w:rsidR="00863E9E" w:rsidRPr="00327C18">
        <w:rPr>
          <w:bCs w:val="0"/>
        </w:rPr>
        <w:t xml:space="preserve"> </w:t>
      </w:r>
      <w:r w:rsidR="00863E9E">
        <w:rPr>
          <w:bCs w:val="0"/>
        </w:rPr>
        <w:t>- Appendices</w:t>
      </w:r>
    </w:p>
    <w:p w14:paraId="26486C98" w14:textId="77777777" w:rsidR="00863E9E" w:rsidRDefault="00863E9E" w:rsidP="00863E9E">
      <w:pPr>
        <w:spacing w:line="480" w:lineRule="auto"/>
        <w:rPr>
          <w:sz w:val="22"/>
          <w:szCs w:val="22"/>
        </w:rPr>
      </w:pPr>
      <w:r>
        <w:rPr>
          <w:sz w:val="22"/>
          <w:szCs w:val="22"/>
        </w:rPr>
        <w:t xml:space="preserve">A1 - </w:t>
      </w:r>
      <w:r w:rsidRPr="00E40606">
        <w:rPr>
          <w:sz w:val="22"/>
          <w:szCs w:val="22"/>
        </w:rPr>
        <w:t>Whole heart stack-of-stars first-pass-perfusion (3D-SOS-FPP) method</w:t>
      </w:r>
    </w:p>
    <w:p w14:paraId="437AC06F" w14:textId="77777777" w:rsidR="00863E9E" w:rsidRDefault="00863E9E" w:rsidP="00863E9E">
      <w:pPr>
        <w:spacing w:line="480" w:lineRule="auto"/>
        <w:rPr>
          <w:sz w:val="22"/>
          <w:szCs w:val="22"/>
        </w:rPr>
      </w:pPr>
      <w:r>
        <w:rPr>
          <w:sz w:val="22"/>
          <w:szCs w:val="22"/>
        </w:rPr>
        <w:t>A2 – Shot duration minimisation</w:t>
      </w:r>
    </w:p>
    <w:p w14:paraId="57354B86" w14:textId="77777777" w:rsidR="00863E9E" w:rsidRDefault="00863E9E" w:rsidP="00863E9E">
      <w:pPr>
        <w:spacing w:line="480" w:lineRule="auto"/>
        <w:rPr>
          <w:sz w:val="22"/>
          <w:szCs w:val="22"/>
        </w:rPr>
      </w:pPr>
      <w:r>
        <w:rPr>
          <w:sz w:val="22"/>
          <w:szCs w:val="22"/>
        </w:rPr>
        <w:t>A3 – RF pulse optimisation</w:t>
      </w:r>
    </w:p>
    <w:p w14:paraId="329F2E6B" w14:textId="77777777" w:rsidR="00863E9E" w:rsidRDefault="00863E9E" w:rsidP="00863E9E">
      <w:pPr>
        <w:spacing w:line="480" w:lineRule="auto"/>
        <w:rPr>
          <w:sz w:val="22"/>
          <w:szCs w:val="22"/>
        </w:rPr>
      </w:pPr>
      <w:r>
        <w:rPr>
          <w:sz w:val="22"/>
          <w:szCs w:val="22"/>
        </w:rPr>
        <w:t>A4 - STCR reconstruction and L-curve optimisation</w:t>
      </w:r>
    </w:p>
    <w:p w14:paraId="1FC49770" w14:textId="7D10C6DC" w:rsidR="00863E9E" w:rsidRDefault="00863E9E" w:rsidP="00863E9E">
      <w:pPr>
        <w:spacing w:line="480" w:lineRule="auto"/>
        <w:rPr>
          <w:sz w:val="22"/>
          <w:szCs w:val="22"/>
        </w:rPr>
      </w:pPr>
      <w:r>
        <w:rPr>
          <w:sz w:val="22"/>
          <w:szCs w:val="22"/>
        </w:rPr>
        <w:t>A5 - 2D</w:t>
      </w:r>
      <w:r w:rsidR="007372BC">
        <w:rPr>
          <w:sz w:val="22"/>
          <w:szCs w:val="22"/>
        </w:rPr>
        <w:t xml:space="preserve"> CMR</w:t>
      </w:r>
      <w:r>
        <w:rPr>
          <w:sz w:val="22"/>
          <w:szCs w:val="22"/>
        </w:rPr>
        <w:t xml:space="preserve"> FPP acqusition details</w:t>
      </w:r>
    </w:p>
    <w:p w14:paraId="53F271FD" w14:textId="2BDDB2D5" w:rsidR="00863E9E" w:rsidRDefault="00863E9E" w:rsidP="00863E9E">
      <w:pPr>
        <w:spacing w:line="480" w:lineRule="auto"/>
        <w:rPr>
          <w:sz w:val="22"/>
          <w:szCs w:val="22"/>
        </w:rPr>
      </w:pPr>
    </w:p>
    <w:p w14:paraId="73224DCC" w14:textId="2A887CBC" w:rsidR="005C4995" w:rsidRDefault="005C4995" w:rsidP="00863E9E">
      <w:pPr>
        <w:spacing w:line="480" w:lineRule="auto"/>
        <w:rPr>
          <w:sz w:val="22"/>
          <w:szCs w:val="22"/>
        </w:rPr>
      </w:pPr>
    </w:p>
    <w:p w14:paraId="5125F177" w14:textId="37AD52C6" w:rsidR="00946EF2" w:rsidRDefault="00946EF2" w:rsidP="00863E9E">
      <w:pPr>
        <w:spacing w:line="480" w:lineRule="auto"/>
        <w:rPr>
          <w:sz w:val="22"/>
          <w:szCs w:val="22"/>
        </w:rPr>
      </w:pPr>
    </w:p>
    <w:p w14:paraId="0F4D4907" w14:textId="22F755E1" w:rsidR="00946EF2" w:rsidRDefault="00946EF2" w:rsidP="00863E9E">
      <w:pPr>
        <w:spacing w:line="480" w:lineRule="auto"/>
        <w:rPr>
          <w:sz w:val="22"/>
          <w:szCs w:val="22"/>
        </w:rPr>
      </w:pPr>
    </w:p>
    <w:p w14:paraId="13EEB085" w14:textId="46F6A054" w:rsidR="00946EF2" w:rsidRDefault="00946EF2" w:rsidP="00863E9E">
      <w:pPr>
        <w:pStyle w:val="Heading3"/>
        <w:spacing w:before="180" w:line="480" w:lineRule="auto"/>
        <w:rPr>
          <w:b w:val="0"/>
          <w:bCs w:val="0"/>
          <w:sz w:val="22"/>
          <w:szCs w:val="22"/>
        </w:rPr>
      </w:pPr>
    </w:p>
    <w:p w14:paraId="7E719153" w14:textId="77777777" w:rsidR="00946EF2" w:rsidRPr="00946EF2" w:rsidRDefault="00946EF2" w:rsidP="00946EF2"/>
    <w:p w14:paraId="170BC9A2" w14:textId="0A26F76C" w:rsidR="00863E9E" w:rsidRPr="00E40606" w:rsidRDefault="00863E9E" w:rsidP="00863E9E">
      <w:pPr>
        <w:pStyle w:val="Heading3"/>
        <w:spacing w:before="180" w:line="480" w:lineRule="auto"/>
        <w:rPr>
          <w:sz w:val="28"/>
          <w:szCs w:val="28"/>
        </w:rPr>
      </w:pPr>
      <w:r w:rsidRPr="00E40606">
        <w:rPr>
          <w:sz w:val="28"/>
          <w:szCs w:val="28"/>
        </w:rPr>
        <w:lastRenderedPageBreak/>
        <w:t>A1 – Whole-</w:t>
      </w:r>
      <w:bookmarkStart w:id="0" w:name="_GoBack"/>
      <w:bookmarkEnd w:id="0"/>
      <w:r w:rsidRPr="00E40606">
        <w:rPr>
          <w:sz w:val="28"/>
          <w:szCs w:val="28"/>
        </w:rPr>
        <w:t>heart stack-of-stars first-pass-perfusion (3D-SOS-FPP) method</w:t>
      </w:r>
    </w:p>
    <w:p w14:paraId="218E6B9E" w14:textId="10C15166" w:rsidR="00863E9E" w:rsidRDefault="00863E9E" w:rsidP="00863E9E">
      <w:pPr>
        <w:spacing w:line="480" w:lineRule="auto"/>
        <w:rPr>
          <w:sz w:val="22"/>
          <w:szCs w:val="22"/>
        </w:rPr>
      </w:pPr>
      <w:r w:rsidRPr="6B44B2EA">
        <w:rPr>
          <w:sz w:val="22"/>
          <w:szCs w:val="22"/>
        </w:rPr>
        <w:t xml:space="preserve">A saturation recovery spoiled gradient-echo (SGRE) sequence was </w:t>
      </w:r>
      <w:r>
        <w:rPr>
          <w:sz w:val="22"/>
          <w:szCs w:val="22"/>
        </w:rPr>
        <w:t>modified to</w:t>
      </w:r>
      <w:r w:rsidRPr="6B44B2EA">
        <w:rPr>
          <w:sz w:val="22"/>
          <w:szCs w:val="22"/>
        </w:rPr>
        <w:t xml:space="preserve"> support the </w:t>
      </w:r>
      <w:r w:rsidRPr="47C150B9">
        <w:rPr>
          <w:sz w:val="22"/>
          <w:szCs w:val="22"/>
        </w:rPr>
        <w:t>stack-of-stars</w:t>
      </w:r>
      <w:r w:rsidRPr="6B44B2EA">
        <w:rPr>
          <w:sz w:val="22"/>
          <w:szCs w:val="22"/>
        </w:rPr>
        <w:t xml:space="preserve"> </w:t>
      </w:r>
      <w:r>
        <w:rPr>
          <w:sz w:val="22"/>
          <w:szCs w:val="22"/>
        </w:rPr>
        <w:t>(</w:t>
      </w:r>
      <w:r w:rsidRPr="6B44B2EA">
        <w:rPr>
          <w:sz w:val="22"/>
          <w:szCs w:val="22"/>
        </w:rPr>
        <w:t>SOS</w:t>
      </w:r>
      <w:r>
        <w:rPr>
          <w:sz w:val="22"/>
          <w:szCs w:val="22"/>
        </w:rPr>
        <w:t xml:space="preserve">) </w:t>
      </w:r>
      <w:r>
        <w:rPr>
          <w:sz w:val="22"/>
          <w:szCs w:val="22"/>
        </w:rPr>
        <w:fldChar w:fldCharType="begin"/>
      </w:r>
      <w:r w:rsidR="009C1D5D">
        <w:rPr>
          <w:sz w:val="22"/>
          <w:szCs w:val="22"/>
        </w:rPr>
        <w:instrText xml:space="preserve"> ADDIN ZOTERO_ITEM CSL_CITATION {"citationID":"ah7m1a734t","properties":{"formattedCitation":"[1]","plainCitation":"[1]","noteIndex":0},"citationItems":[{"id":322,"uris":["http://zotero.org/users/1215376/items/3XDJA4U5"],"uri":["http://zotero.org/users/1215376/items/3XDJA4U5"],"itemData":{"id":322,"type":"article-journal","title":"Myocardial perfusion MRI with an undersampled 3D stack-of-stars sequence","container-title":"Medical Physics","page":"5204-5211","volume":"39","issue":"8","source":"Scitation","abstract":"Purpose: To determine the feasibility of three-dimensional (3D) hybrid radial (stack-of-stars) MRI with spatiotemporal total variation (TV) constrained reconstruction for dynamic contrast enhanced myocardial perfusion imaging.\nMethods: An ECG-triggered saturation recovery turboFLASH sequence with undersampled stack-of-stars sampling with spatiotemporal TV constrained reconstruction was developed for dynamic contrast enhanced myocardial perfusion imaging. Simulations were performed to study the dependence of the approach to steady state on flip angle and saturation recovery time for this stack-of-stars acquisition. Phantom studies were used to show the effect of the flip angle selection and imperfect spoiling on image qualities. Studies were done in three humans to test the feasibility of the approach for myocardial perfusion imaging.\nResults: The simulation and phantom studies showed that imperfect spoiling and magnetization changes during the readout were a function of flip angle and nonoptimized selection of flip angle could degrade the images. Low flip angle acquisitions in the human subjects result in images with good quality similar to multislice radial 2D images.\nConclusions: 3D stack-of-stars sampling with spatiotemporal TV constrained reconstruction provides a promising alternative for myocardial perfusion imaging.","DOI":"10.1118/1.4738965","author":[{"family":"Chen","given":"Liyong"},{"family":"Adluru","given":"Ganesh"},{"family":"Schabel","given":"Matthias C."},{"family":"McGann","given":"Chris J."},{"family":"DiBella","given":"Edward V. R."}],"issued":{"date-parts":[["2012"]]}}}],"schema":"https://github.com/citation-style-language/schema/raw/master/csl-citation.json"} </w:instrText>
      </w:r>
      <w:r>
        <w:rPr>
          <w:sz w:val="22"/>
          <w:szCs w:val="22"/>
        </w:rPr>
        <w:fldChar w:fldCharType="separate"/>
      </w:r>
      <w:r w:rsidR="009C1D5D">
        <w:rPr>
          <w:sz w:val="22"/>
        </w:rPr>
        <w:t>[1]</w:t>
      </w:r>
      <w:r>
        <w:rPr>
          <w:sz w:val="22"/>
          <w:szCs w:val="22"/>
        </w:rPr>
        <w:fldChar w:fldCharType="end"/>
      </w:r>
      <w:r w:rsidRPr="6B44B2EA">
        <w:rPr>
          <w:sz w:val="22"/>
          <w:szCs w:val="22"/>
        </w:rPr>
        <w:t xml:space="preserve"> trajectory</w:t>
      </w:r>
      <w:r w:rsidR="002B450F">
        <w:rPr>
          <w:sz w:val="22"/>
          <w:szCs w:val="22"/>
        </w:rPr>
        <w:t xml:space="preserve"> (Figure A1.1)</w:t>
      </w:r>
      <w:r w:rsidRPr="6B44B2EA">
        <w:rPr>
          <w:sz w:val="22"/>
          <w:szCs w:val="22"/>
        </w:rPr>
        <w:t xml:space="preserve">. All gradient pulse amplitudes, durations and ramp slew-rates were designed </w:t>
      </w:r>
      <w:r>
        <w:rPr>
          <w:sz w:val="22"/>
          <w:szCs w:val="22"/>
        </w:rPr>
        <w:t xml:space="preserve">for fastest operation </w:t>
      </w:r>
      <w:r w:rsidRPr="6B44B2EA">
        <w:rPr>
          <w:sz w:val="22"/>
          <w:szCs w:val="22"/>
        </w:rPr>
        <w:t>subject to hardware performance and peripheral nerve stimulation</w:t>
      </w:r>
      <w:r>
        <w:rPr>
          <w:sz w:val="22"/>
          <w:szCs w:val="22"/>
        </w:rPr>
        <w:t xml:space="preserve"> and the sequence optim</w:t>
      </w:r>
      <w:r w:rsidR="0020485E">
        <w:rPr>
          <w:sz w:val="22"/>
          <w:szCs w:val="22"/>
        </w:rPr>
        <w:t>i</w:t>
      </w:r>
      <w:r>
        <w:rPr>
          <w:sz w:val="22"/>
          <w:szCs w:val="22"/>
        </w:rPr>
        <w:t>sed to provide a shortened acquisition time (section A2)</w:t>
      </w:r>
      <w:r w:rsidRPr="00DF6DD3">
        <w:rPr>
          <w:sz w:val="22"/>
          <w:szCs w:val="22"/>
        </w:rPr>
        <w:t>. The slab-excitation RF duration was minimised for the prescribed flip angle by using the peak RF voltage available (</w:t>
      </w:r>
      <w:r>
        <w:rPr>
          <w:sz w:val="22"/>
          <w:szCs w:val="22"/>
        </w:rPr>
        <w:t>section A3)</w:t>
      </w:r>
      <w:r w:rsidRPr="00DF6DD3">
        <w:rPr>
          <w:sz w:val="22"/>
          <w:szCs w:val="22"/>
        </w:rPr>
        <w:t>.</w:t>
      </w:r>
      <w:r>
        <w:rPr>
          <w:sz w:val="22"/>
          <w:szCs w:val="22"/>
        </w:rPr>
        <w:t xml:space="preserve"> With the modifications listed in sections A2 and A3, the 3D-SOS-FPP shot duration was reduced to 188ms, considered important to minimise  intra-shot motion.</w:t>
      </w:r>
    </w:p>
    <w:p w14:paraId="633DE7C3" w14:textId="17B65BB9" w:rsidR="00863E9E" w:rsidRDefault="00863E9E" w:rsidP="00863E9E">
      <w:pPr>
        <w:spacing w:line="480" w:lineRule="auto"/>
        <w:jc w:val="center"/>
        <w:rPr>
          <w:sz w:val="22"/>
          <w:szCs w:val="22"/>
        </w:rPr>
      </w:pPr>
      <w:r w:rsidRPr="00863E9E">
        <w:rPr>
          <w:sz w:val="22"/>
          <w:szCs w:val="22"/>
        </w:rPr>
        <w:drawing>
          <wp:inline distT="0" distB="0" distL="0" distR="0" wp14:anchorId="49E9856C" wp14:editId="5B7697D4">
            <wp:extent cx="3697207" cy="4327451"/>
            <wp:effectExtent l="0" t="0" r="0" b="3810"/>
            <wp:docPr id="2" name="Picture 3">
              <a:extLst xmlns:a="http://schemas.openxmlformats.org/drawingml/2006/main">
                <a:ext uri="{FF2B5EF4-FFF2-40B4-BE49-F238E27FC236}">
                  <a16:creationId xmlns:a16="http://schemas.microsoft.com/office/drawing/2014/main" id="{253138C9-4A99-4A23-B7FF-B754F52803F2}"/>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53138C9-4A99-4A23-B7FF-B754F52803F2}"/>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4867" cy="4336417"/>
                    </a:xfrm>
                    <a:prstGeom prst="rect">
                      <a:avLst/>
                    </a:prstGeom>
                    <a:noFill/>
                    <a:ln>
                      <a:noFill/>
                    </a:ln>
                  </pic:spPr>
                </pic:pic>
              </a:graphicData>
            </a:graphic>
          </wp:inline>
        </w:drawing>
      </w:r>
    </w:p>
    <w:p w14:paraId="3A57E803" w14:textId="20E1930F" w:rsidR="00863E9E" w:rsidRPr="002B450F" w:rsidRDefault="00863E9E" w:rsidP="002B450F">
      <w:pPr>
        <w:pStyle w:val="Caption"/>
        <w:spacing w:line="480" w:lineRule="auto"/>
        <w:rPr>
          <w:sz w:val="22"/>
          <w:szCs w:val="22"/>
        </w:rPr>
      </w:pPr>
      <w:r w:rsidRPr="00CD1A9E">
        <w:rPr>
          <w:sz w:val="22"/>
          <w:szCs w:val="22"/>
        </w:rPr>
        <w:t xml:space="preserve">Figure </w:t>
      </w:r>
      <w:r w:rsidR="002B450F">
        <w:rPr>
          <w:sz w:val="22"/>
          <w:szCs w:val="22"/>
        </w:rPr>
        <w:t>A1.</w:t>
      </w:r>
      <w:r w:rsidRPr="00CD1A9E">
        <w:rPr>
          <w:sz w:val="22"/>
          <w:szCs w:val="22"/>
        </w:rPr>
        <w:t>1: The 3D-SOS-FPP sequence as applied consistently in all subjects. The solid lines of the k-space path were acquired, collecting those shown in each partition before stepping to the next partition (upwards from the base of the figure). Dashed lines represent regions of k-space that were not acquired.</w:t>
      </w:r>
    </w:p>
    <w:p w14:paraId="596C8C16" w14:textId="4E4FB716" w:rsidR="00863E9E" w:rsidRDefault="00863E9E" w:rsidP="00863E9E">
      <w:pPr>
        <w:spacing w:line="480" w:lineRule="auto"/>
        <w:rPr>
          <w:sz w:val="22"/>
          <w:szCs w:val="22"/>
        </w:rPr>
      </w:pPr>
      <w:r>
        <w:rPr>
          <w:sz w:val="22"/>
          <w:szCs w:val="22"/>
        </w:rPr>
        <w:lastRenderedPageBreak/>
        <w:t>Following ECG triggering, a delay synchronised the 3D-SOS-FPP central raw data acquisition with the end-systolic pause, previously assessed using a cine scan in each subject. Non-selective s</w:t>
      </w:r>
      <w:r w:rsidRPr="0FDC6EA7">
        <w:rPr>
          <w:sz w:val="22"/>
          <w:szCs w:val="22"/>
        </w:rPr>
        <w:t>aturation of M</w:t>
      </w:r>
      <w:r w:rsidRPr="0FDC6EA7">
        <w:rPr>
          <w:sz w:val="16"/>
          <w:szCs w:val="16"/>
        </w:rPr>
        <w:t xml:space="preserve">z </w:t>
      </w:r>
      <w:r w:rsidRPr="0FDC6EA7">
        <w:rPr>
          <w:sz w:val="22"/>
          <w:szCs w:val="22"/>
        </w:rPr>
        <w:t xml:space="preserve">was performed before each </w:t>
      </w:r>
      <w:r>
        <w:rPr>
          <w:sz w:val="22"/>
          <w:szCs w:val="22"/>
        </w:rPr>
        <w:t xml:space="preserve">3D-SOS-FPP </w:t>
      </w:r>
      <w:r w:rsidRPr="0FDC6EA7">
        <w:rPr>
          <w:sz w:val="22"/>
          <w:szCs w:val="22"/>
        </w:rPr>
        <w:t>shot. A 3-pulse composite RF</w:t>
      </w:r>
      <w:r>
        <w:rPr>
          <w:sz w:val="22"/>
          <w:szCs w:val="22"/>
        </w:rPr>
        <w:t xml:space="preserve"> saturation method was applied for improved consistency of saturation in the presence of B0 and B1 distortions </w:t>
      </w:r>
      <w:r>
        <w:rPr>
          <w:sz w:val="22"/>
          <w:szCs w:val="22"/>
        </w:rPr>
        <w:fldChar w:fldCharType="begin"/>
      </w:r>
      <w:r w:rsidR="009C1D5D">
        <w:rPr>
          <w:sz w:val="22"/>
          <w:szCs w:val="22"/>
        </w:rPr>
        <w:instrText xml:space="preserve"> ADDIN ZOTERO_ITEM CSL_CITATION {"citationID":"a185ljbb6ic","properties":{"formattedCitation":"[2]","plainCitation":"[2]","noteIndex":0},"citationItems":[{"id":"DZdMrxJP/AP07MIKz","uris":["http://zotero.org/users/1215376/items/5ACFZTS2"],"uri":["http://zotero.org/users/1215376/items/5ACFZTS2"],"itemData":{"id":1860,"type":"article-journal","title":"Design and use of tailored hard-pulse trains for uniformed saturation of myocardium at 3 Tesla","container-title":"Magnetic Resonance in Medicine","page":"997-1002","volume":"60","issue":"4","source":"Wiley Online Library","abstract":"Complete and uniform saturation of myocardium is essential for quantitative myocardial perfusion imaging using the first pass of a contrast agent. At 3 T, inhomogeneities of both the static (B0) and radiofrequency (B1) magnetic fields have led to the use of adiabatic B1-insensitive rotation type 4 (BIR-4) pulses, which in practice are constrained by radiofrequency (RF) heating. In this study, we propose the use of trains of weighted hard pulses that are optimized for the measured variation of B0 and B1 fields in the myocardium. These pulses are simple to design, and require substantially lower RF power when compared with BIR-4 pulses. In volunteers, at 3 T, we demonstrated that the proposed saturation pulse with three subpulses results in lower peak and lower average residual longitudinal magnetization over the heart, as compared with 8-msec BIR-4 pulses and conventional hard pulse trains (P &lt; 0.05). Magn Reson Med 60:997–1002, 2008. © 2008 Wiley-Liss, Inc.","DOI":"10.1002/mrm.21765","ISSN":"1522-2594","language":"en","author":[{"family":"Sung","given":"Kyunghyun"},{"family":"Nayak","given":"Krishna S."}],"issued":{"date-parts":[["2008"]]}}}],"schema":"https://github.com/citation-style-language/schema/raw/master/csl-citation.json"} </w:instrText>
      </w:r>
      <w:r>
        <w:rPr>
          <w:sz w:val="22"/>
          <w:szCs w:val="22"/>
        </w:rPr>
        <w:fldChar w:fldCharType="separate"/>
      </w:r>
      <w:r w:rsidR="009C1D5D">
        <w:rPr>
          <w:sz w:val="22"/>
        </w:rPr>
        <w:t>[2]</w:t>
      </w:r>
      <w:r>
        <w:rPr>
          <w:sz w:val="22"/>
          <w:szCs w:val="22"/>
        </w:rPr>
        <w:fldChar w:fldCharType="end"/>
      </w:r>
      <w:r>
        <w:rPr>
          <w:sz w:val="22"/>
          <w:szCs w:val="22"/>
        </w:rPr>
        <w:t xml:space="preserve">, followed by a 150ms saturation “free recovery” delay before the FPP shot started (Figure </w:t>
      </w:r>
      <w:r w:rsidR="002B450F">
        <w:rPr>
          <w:sz w:val="22"/>
          <w:szCs w:val="22"/>
        </w:rPr>
        <w:t>A</w:t>
      </w:r>
      <w:r>
        <w:rPr>
          <w:sz w:val="22"/>
          <w:szCs w:val="22"/>
        </w:rPr>
        <w:t>1.1) .</w:t>
      </w:r>
    </w:p>
    <w:p w14:paraId="34470F65" w14:textId="77777777" w:rsidR="00863E9E" w:rsidRPr="007E3B86" w:rsidRDefault="00863E9E" w:rsidP="00863E9E">
      <w:pPr>
        <w:spacing w:line="480" w:lineRule="auto"/>
        <w:rPr>
          <w:sz w:val="22"/>
          <w:szCs w:val="22"/>
        </w:rPr>
      </w:pPr>
    </w:p>
    <w:p w14:paraId="252662A5" w14:textId="6C62009B" w:rsidR="00863E9E" w:rsidRPr="003A3B6B" w:rsidRDefault="00863E9E" w:rsidP="00863E9E">
      <w:pPr>
        <w:spacing w:line="480" w:lineRule="auto"/>
        <w:rPr>
          <w:sz w:val="22"/>
          <w:szCs w:val="22"/>
        </w:rPr>
      </w:pPr>
      <w:r w:rsidRPr="003A3B6B">
        <w:rPr>
          <w:sz w:val="22"/>
          <w:szCs w:val="22"/>
        </w:rPr>
        <w:t xml:space="preserve">The </w:t>
      </w:r>
      <w:r>
        <w:rPr>
          <w:sz w:val="22"/>
          <w:szCs w:val="22"/>
        </w:rPr>
        <w:t>3D-SOS-FPP</w:t>
      </w:r>
      <w:r w:rsidRPr="003A3B6B">
        <w:rPr>
          <w:sz w:val="22"/>
          <w:szCs w:val="22"/>
        </w:rPr>
        <w:t xml:space="preserve"> was reconstructed with</w:t>
      </w:r>
      <w:r>
        <w:rPr>
          <w:sz w:val="22"/>
          <w:szCs w:val="22"/>
        </w:rPr>
        <w:t xml:space="preserve"> a </w:t>
      </w:r>
      <w:r w:rsidRPr="003A3B6B">
        <w:rPr>
          <w:sz w:val="22"/>
          <w:szCs w:val="22"/>
        </w:rPr>
        <w:t>spatio-temporally constrained reconstruction (STCR)</w:t>
      </w:r>
      <w:r>
        <w:rPr>
          <w:sz w:val="22"/>
          <w:szCs w:val="22"/>
        </w:rPr>
        <w:t xml:space="preserve">, a compressed sensing reconstruction implementing both </w:t>
      </w:r>
      <w:r w:rsidRPr="003A3B6B">
        <w:rPr>
          <w:sz w:val="22"/>
          <w:szCs w:val="22"/>
        </w:rPr>
        <w:t xml:space="preserve">spatial and temporal weighting </w:t>
      </w:r>
      <w:r>
        <w:rPr>
          <w:sz w:val="22"/>
          <w:szCs w:val="22"/>
        </w:rPr>
        <w:fldChar w:fldCharType="begin"/>
      </w:r>
      <w:r w:rsidR="009C1D5D">
        <w:rPr>
          <w:sz w:val="22"/>
          <w:szCs w:val="22"/>
        </w:rPr>
        <w:instrText xml:space="preserve"> ADDIN ZOTERO_ITEM CSL_CITATION {"citationID":"vps5Jwdp","properties":{"formattedCitation":"[1], [3], [4]","plainCitation":"[1], [3], [4]","noteIndex":0},"citationItems":[{"id":393,"uris":["http://zotero.org/users/1215376/items/E7WK3TV4"],"uri":["http://zotero.org/users/1215376/items/E7WK3TV4"],"itemData":{"id":393,"type":"article-journal","title":"Temporally constrained reconstruction of dynamic cardiac perfusion MRI","container-title":"Magnetic Resonance in Medicine","page":"1027-1036","volume":"57","issue":"6","source":"Wiley Online Library","abstract":"Dynamic contrast-enhanced (DCE) MRI is a powerful technique to probe an area of interest in the body. Here a temporally constrained reconstruction (TCR) technique that requires less k-space data over time to obtain good-quality reconstructed images is proposed. This approach can be used to improve the spatial or temporal resolution, or increase the coverage of the object of interest. The method jointly reconstructs the space-time data iteratively with a temporal constraint in order to resolve aliasing. The method was implemented and its feasibility tested on DCE myocardial perfusion data with little or no motion. The results obtained from sparse k-space data using the TCR method were compared with results obtained with a sliding-window (SW) method and from full data using the standard inverse Fourier transform (IFT) reconstruction. Acceleration factors of 5 (R = 5) were achieved without a significant loss in image quality. Mean improvements of 28 ± 4% in the signal-to-noise ratio (SNR) and 14 ± 4% in the contrast-to-noise ratio (CNR) were observed in the images reconstructed using the TCR method on sparse data (R = 5) compared to the standard IFT reconstructions from full data for the perfusion datasets. The method has the potential to improve dynamic myocardial perfusion imaging and also to reconstruct other sparse dynamic MR acquisitions. Magn Reson Med 57:1027–1036, 2007. © 2007 Wiley-Liss, Inc.","DOI":"10.1002/mrm.21248","ISSN":"1522-2594","journalAbbreviation":"Magn. Reson. Med.","language":"en","author":[{"family":"Adluru","given":"Ganesh"},{"family":"Awate","given":"Suyash P."},{"family":"Tasdizen","given":"Tolga"},{"family":"Whitaker","given":"Ross T."},{"family":"DiBella","given":"Edward V.R."}],"issued":{"date-parts":[["2007",6,1]]}}},{"id":412,"uris":["http://zotero.org/users/1215376/items/5KTG8I47"],"uri":["http://zotero.org/users/1215376/items/5KTG8I47"],"itemData":{"id":412,"type":"article-journal","title":"Acquisition and reconstruction of undersampled radial data for myocardial perfusion magnetic resonance imaging","container-title":"Journal of Magnetic Resonance Imaging","page":"466-473","volume":"29","issue":"2","source":"Wiley Online Library","abstract":"Purpose\nTo improve myocardial perfusion magnetic resonance imaging (MRI) by reconstructing undersampled radial data with a spatiotemporal constrained reconstruction method (STCR).\nMaterials and Methods\nThe STCR method jointly reconstructs all of the time-frames for each slice. In 7 subjects at rest, on a 3-T scanner, the method was compared with a conventional (GRAPPA) Cartesian approach.\nResults\nIncreased slice coverage was obtained, as compared with Cartesian acquisitions. On average, 10 slices were obtained per heartbeat for radial acquisitions (8 of which are suitable for visual analysis with the remaining 2 slices, in theory, usable for quantitative purposes), whereas 4 slices were obtained for the conventional Cartesian acquisitions. The new method was robust to interframe motion, unlike using Cartesian undersampling and STCR. STCR produced images with an image quality rating (1 for best and 5 for worst) of 1.7 ± 0.5; the Cartesian images were rated 2.6 ± 0.4 (P = 0.0006). A mean improvement of 44 (±17) in signal-to-noise (SNR) ratio and 46 (+22) in contrast-to-noise ratio (CNR) was observed for STCR.\nConclusion\nThe new radial data acquisition and reconstruction scheme for dynamic myocardial perfusion imaging is a promising approach for obtaining significantly higher coverage and improved SNR ratios. Further testing of this approach is warranted during vasodilation in patients with coronary artery disease. J. Magn. Reson. Imaging 2009;29:466–473. © 2009 Wiley-Liss, Inc.","DOI":"10.1002/jmri.21585","ISSN":"1522-2586","journalAbbreviation":"J. Magn. Reson. Imaging","language":"en","author":[{"family":"Adluru","given":"Ganesh"},{"family":"McGann","given":"Chris"},{"family":"Speier","given":"Peter"},{"family":"Kholmovski","given":"Eugene G."},{"family":"Shaaban","given":"Akram"},{"family":"DiBella","given":"Edward V.R."}],"issued":{"date-parts":[["2009",2,1]]}}},{"id":322,"uris":["http://zotero.org/users/1215376/items/3XDJA4U5"],"uri":["http://zotero.org/users/1215376/items/3XDJA4U5"],"itemData":{"id":322,"type":"article-journal","title":"Myocardial perfusion MRI with an undersampled 3D stack-of-stars sequence","container-title":"Medical Physics","page":"5204-5211","volume":"39","issue":"8","source":"Scitation","abstract":"Purpose: To determine the feasibility of three-dimensional (3D) hybrid radial (stack-of-stars) MRI with spatiotemporal total variation (TV) constrained reconstruction for dynamic contrast enhanced myocardial perfusion imaging.\nMethods: An ECG-triggered saturation recovery turboFLASH sequence with undersampled stack-of-stars sampling with spatiotemporal TV constrained reconstruction was developed for dynamic contrast enhanced myocardial perfusion imaging. Simulations were performed to study the dependence of the approach to steady state on flip angle and saturation recovery time for this stack-of-stars acquisition. Phantom studies were used to show the effect of the flip angle selection and imperfect spoiling on image qualities. Studies were done in three humans to test the feasibility of the approach for myocardial perfusion imaging.\nResults: The simulation and phantom studies showed that imperfect spoiling and magnetization changes during the readout were a function of flip angle and nonoptimized selection of flip angle could degrade the images. Low flip angle acquisitions in the human subjects result in images with good quality similar to multislice radial 2D images.\nConclusions: 3D stack-of-stars sampling with spatiotemporal TV constrained reconstruction provides a promising alternative for myocardial perfusion imaging.","DOI":"10.1118/1.4738965","author":[{"family":"Chen","given":"Liyong"},{"family":"Adluru","given":"Ganesh"},{"family":"Schabel","given":"Matthias C."},{"family":"McGann","given":"Chris J."},{"family":"DiBella","given":"Edward V. R."}],"issued":{"date-parts":[["2012"]]}}}],"schema":"https://github.com/citation-style-language/schema/raw/master/csl-citation.json"} </w:instrText>
      </w:r>
      <w:r>
        <w:rPr>
          <w:sz w:val="22"/>
          <w:szCs w:val="22"/>
        </w:rPr>
        <w:fldChar w:fldCharType="separate"/>
      </w:r>
      <w:r w:rsidR="009C1D5D">
        <w:rPr>
          <w:sz w:val="22"/>
        </w:rPr>
        <w:t>[1], [3], [4]</w:t>
      </w:r>
      <w:r>
        <w:rPr>
          <w:sz w:val="22"/>
          <w:szCs w:val="22"/>
        </w:rPr>
        <w:fldChar w:fldCharType="end"/>
      </w:r>
      <w:r w:rsidRPr="003A3B6B">
        <w:rPr>
          <w:sz w:val="22"/>
          <w:szCs w:val="22"/>
        </w:rPr>
        <w:t>. Prior to STCR, principal component analysis</w:t>
      </w:r>
      <w:r>
        <w:rPr>
          <w:sz w:val="22"/>
          <w:szCs w:val="22"/>
        </w:rPr>
        <w:t>-</w:t>
      </w:r>
      <w:r w:rsidRPr="003A3B6B">
        <w:rPr>
          <w:sz w:val="22"/>
          <w:szCs w:val="22"/>
        </w:rPr>
        <w:t xml:space="preserve">based coil channel reduction </w:t>
      </w:r>
      <w:r>
        <w:rPr>
          <w:sz w:val="22"/>
          <w:szCs w:val="22"/>
        </w:rPr>
        <w:t xml:space="preserve">to eight channels </w:t>
      </w:r>
      <w:r w:rsidRPr="003A3B6B">
        <w:rPr>
          <w:sz w:val="22"/>
          <w:szCs w:val="22"/>
        </w:rPr>
        <w:t>was applied to reduce the reconstruction time</w:t>
      </w:r>
      <w:r>
        <w:rPr>
          <w:sz w:val="22"/>
          <w:szCs w:val="22"/>
        </w:rPr>
        <w:t xml:space="preserve"> </w:t>
      </w:r>
      <w:r>
        <w:rPr>
          <w:sz w:val="22"/>
          <w:szCs w:val="22"/>
        </w:rPr>
        <w:fldChar w:fldCharType="begin"/>
      </w:r>
      <w:r w:rsidR="009C1D5D">
        <w:rPr>
          <w:sz w:val="22"/>
          <w:szCs w:val="22"/>
        </w:rPr>
        <w:instrText xml:space="preserve"> ADDIN ZOTERO_ITEM CSL_CITATION {"citationID":"a16dnocieia","properties":{"formattedCitation":"[5]","plainCitation":"[5]","noteIndex":0},"citationItems":[{"id":573,"uris":["http://zotero.org/users/1215376/items/8FZDVIHH"],"uri":["http://zotero.org/users/1215376/items/8FZDVIHH"],"itemData":{"id":573,"type":"article-journal","title":"Compression2: compressed sensing with compressed coil arrays","container-title":"Journal of Cardiovascular Magnetic Resonance","page":"P242","volume":"14","issue":"S1","source":"link.springer.com","DOI":"10.1186/1532-429X-14-S1-P242","ISSN":"1532-429X","title-short":"Compression2","journalAbbreviation":"J Cardiovasc Magn Reson","language":"en","author":[{"family":"Adluru","given":"Ganesh"},{"family":"DiBella","given":"Edward"}],"issued":{"date-parts":[["2012",12,1]]}}}],"schema":"https://github.com/citation-style-language/schema/raw/master/csl-citation.json"} </w:instrText>
      </w:r>
      <w:r>
        <w:rPr>
          <w:sz w:val="22"/>
          <w:szCs w:val="22"/>
        </w:rPr>
        <w:fldChar w:fldCharType="separate"/>
      </w:r>
      <w:r w:rsidR="009C1D5D">
        <w:rPr>
          <w:sz w:val="22"/>
        </w:rPr>
        <w:t>[5]</w:t>
      </w:r>
      <w:r>
        <w:rPr>
          <w:sz w:val="22"/>
          <w:szCs w:val="22"/>
        </w:rPr>
        <w:fldChar w:fldCharType="end"/>
      </w:r>
      <w:r w:rsidRPr="003A3B6B">
        <w:rPr>
          <w:sz w:val="22"/>
          <w:szCs w:val="22"/>
        </w:rPr>
        <w:t>. Reconstruction of the FPP datasets used the pre-interpolated STCR algorithm,</w:t>
      </w:r>
      <w:r>
        <w:rPr>
          <w:sz w:val="22"/>
          <w:szCs w:val="22"/>
        </w:rPr>
        <w:t xml:space="preserve"> </w:t>
      </w:r>
      <w:r w:rsidRPr="003A3B6B">
        <w:rPr>
          <w:sz w:val="22"/>
          <w:szCs w:val="22"/>
        </w:rPr>
        <w:t xml:space="preserve">with </w:t>
      </w:r>
      <w:r>
        <w:rPr>
          <w:sz w:val="22"/>
          <w:szCs w:val="22"/>
        </w:rPr>
        <w:t xml:space="preserve">temporal total-variation (TV) constraint </w:t>
      </w:r>
      <w:r w:rsidRPr="003A3B6B">
        <w:rPr>
          <w:sz w:val="22"/>
          <w:szCs w:val="22"/>
        </w:rPr>
        <w:t xml:space="preserve">weighting </w:t>
      </w:r>
      <w:r w:rsidRPr="003A3B6B">
        <w:rPr>
          <w:noProof w:val="0"/>
          <w:sz w:val="22"/>
          <w:szCs w:val="22"/>
        </w:rPr>
        <w:t>α = 1.0</w:t>
      </w:r>
      <w:r>
        <w:rPr>
          <w:noProof w:val="0"/>
          <w:sz w:val="22"/>
          <w:szCs w:val="22"/>
        </w:rPr>
        <w:t>x10</w:t>
      </w:r>
      <w:r w:rsidRPr="007D7308">
        <w:rPr>
          <w:noProof w:val="0"/>
          <w:sz w:val="22"/>
          <w:szCs w:val="22"/>
          <w:vertAlign w:val="superscript"/>
        </w:rPr>
        <w:t>-04</w:t>
      </w:r>
      <w:r w:rsidRPr="003A3B6B">
        <w:rPr>
          <w:noProof w:val="0"/>
          <w:sz w:val="22"/>
          <w:szCs w:val="22"/>
        </w:rPr>
        <w:t xml:space="preserve">, </w:t>
      </w:r>
      <w:r>
        <w:rPr>
          <w:noProof w:val="0"/>
          <w:sz w:val="22"/>
          <w:szCs w:val="22"/>
        </w:rPr>
        <w:t xml:space="preserve">and spatial TV constraint </w:t>
      </w:r>
      <w:r w:rsidRPr="003A3B6B">
        <w:rPr>
          <w:noProof w:val="0"/>
          <w:sz w:val="22"/>
          <w:szCs w:val="22"/>
        </w:rPr>
        <w:t>β = 7.5</w:t>
      </w:r>
      <w:r>
        <w:rPr>
          <w:noProof w:val="0"/>
          <w:sz w:val="22"/>
          <w:szCs w:val="22"/>
        </w:rPr>
        <w:t>x10</w:t>
      </w:r>
      <w:r w:rsidRPr="007D7308">
        <w:rPr>
          <w:noProof w:val="0"/>
          <w:sz w:val="22"/>
          <w:szCs w:val="22"/>
          <w:vertAlign w:val="superscript"/>
        </w:rPr>
        <w:t>-05</w:t>
      </w:r>
      <w:r w:rsidRPr="003A3B6B">
        <w:rPr>
          <w:noProof w:val="0"/>
          <w:sz w:val="22"/>
          <w:szCs w:val="22"/>
        </w:rPr>
        <w:t xml:space="preserve"> with a fixed number of 50 iterations </w:t>
      </w:r>
      <w:r>
        <w:rPr>
          <w:noProof w:val="0"/>
          <w:sz w:val="22"/>
          <w:szCs w:val="22"/>
        </w:rPr>
        <w:fldChar w:fldCharType="begin"/>
      </w:r>
      <w:r w:rsidR="009C1D5D">
        <w:rPr>
          <w:noProof w:val="0"/>
          <w:sz w:val="22"/>
          <w:szCs w:val="22"/>
        </w:rPr>
        <w:instrText xml:space="preserve"> ADDIN ZOTERO_ITEM CSL_CITATION {"citationID":"a1sgu3dr8c5","properties":{"formattedCitation":"[1]","plainCitation":"[1]","noteIndex":0},"citationItems":[{"id":322,"uris":["http://zotero.org/users/1215376/items/3XDJA4U5"],"uri":["http://zotero.org/users/1215376/items/3XDJA4U5"],"itemData":{"id":322,"type":"article-journal","title":"Myocardial perfusion MRI with an undersampled 3D stack-of-stars sequence","container-title":"Medical Physics","page":"5204-5211","volume":"39","issue":"8","source":"Scitation","abstract":"Purpose: To determine the feasibility of three-dimensional (3D) hybrid radial (stack-of-stars) MRI with spatiotemporal total variation (TV) constrained reconstruction for dynamic contrast enhanced myocardial perfusion imaging.\nMethods: An ECG-triggered saturation recovery turboFLASH sequence with undersampled stack-of-stars sampling with spatiotemporal TV constrained reconstruction was developed for dynamic contrast enhanced myocardial perfusion imaging. Simulations were performed to study the dependence of the approach to steady state on flip angle and saturation recovery time for this stack-of-stars acquisition. Phantom studies were used to show the effect of the flip angle selection and imperfect spoiling on image qualities. Studies were done in three humans to test the feasibility of the approach for myocardial perfusion imaging.\nResults: The simulation and phantom studies showed that imperfect spoiling and magnetization changes during the readout were a function of flip angle and nonoptimized selection of flip angle could degrade the images. Low flip angle acquisitions in the human subjects result in images with good quality similar to multislice radial 2D images.\nConclusions: 3D stack-of-stars sampling with spatiotemporal TV constrained reconstruction provides a promising alternative for myocardial perfusion imaging.","DOI":"10.1118/1.4738965","author":[{"family":"Chen","given":"Liyong"},{"family":"Adluru","given":"Ganesh"},{"family":"Schabel","given":"Matthias C."},{"family":"McGann","given":"Chris J."},{"family":"DiBella","given":"Edward V. R."}],"issued":{"date-parts":[["2012"]]}}}],"schema":"https://github.com/citation-style-language/schema/raw/master/csl-citation.json"} </w:instrText>
      </w:r>
      <w:r>
        <w:rPr>
          <w:noProof w:val="0"/>
          <w:sz w:val="22"/>
          <w:szCs w:val="22"/>
        </w:rPr>
        <w:fldChar w:fldCharType="separate"/>
      </w:r>
      <w:r w:rsidR="009C1D5D">
        <w:rPr>
          <w:sz w:val="22"/>
        </w:rPr>
        <w:t>[1]</w:t>
      </w:r>
      <w:r>
        <w:rPr>
          <w:noProof w:val="0"/>
          <w:sz w:val="22"/>
          <w:szCs w:val="22"/>
        </w:rPr>
        <w:fldChar w:fldCharType="end"/>
      </w:r>
      <w:r w:rsidRPr="003A3B6B">
        <w:rPr>
          <w:noProof w:val="0"/>
          <w:sz w:val="22"/>
          <w:szCs w:val="22"/>
        </w:rPr>
        <w:t>.</w:t>
      </w:r>
      <w:r w:rsidRPr="003A3B6B">
        <w:rPr>
          <w:sz w:val="22"/>
          <w:szCs w:val="22"/>
        </w:rPr>
        <w:t xml:space="preserve"> A </w:t>
      </w:r>
      <w:r>
        <w:rPr>
          <w:sz w:val="22"/>
          <w:szCs w:val="22"/>
        </w:rPr>
        <w:t>TV</w:t>
      </w:r>
      <w:r w:rsidRPr="003A3B6B">
        <w:rPr>
          <w:sz w:val="22"/>
          <w:szCs w:val="22"/>
        </w:rPr>
        <w:t xml:space="preserve"> constraint in the through-plane (slice) direction was further added, similar to those used in-plane, because there were only relatively gradual changes in this direction, with its own weighting factor, γ</w:t>
      </w:r>
      <w:r w:rsidRPr="003A3B6B">
        <w:rPr>
          <w:noProof w:val="0"/>
          <w:sz w:val="22"/>
          <w:szCs w:val="22"/>
        </w:rPr>
        <w:t xml:space="preserve"> = 5.0</w:t>
      </w:r>
      <w:r w:rsidR="000B1D4C">
        <w:rPr>
          <w:noProof w:val="0"/>
          <w:sz w:val="22"/>
          <w:szCs w:val="22"/>
        </w:rPr>
        <w:t>x10</w:t>
      </w:r>
      <w:r w:rsidRPr="000B1D4C">
        <w:rPr>
          <w:noProof w:val="0"/>
          <w:sz w:val="22"/>
          <w:szCs w:val="22"/>
          <w:vertAlign w:val="superscript"/>
        </w:rPr>
        <w:t>-05</w:t>
      </w:r>
      <w:r w:rsidRPr="003A3B6B">
        <w:rPr>
          <w:noProof w:val="0"/>
          <w:sz w:val="22"/>
          <w:szCs w:val="22"/>
        </w:rPr>
        <w:t>.</w:t>
      </w:r>
      <w:r w:rsidRPr="003A3B6B">
        <w:rPr>
          <w:sz w:val="22"/>
          <w:szCs w:val="22"/>
        </w:rPr>
        <w:t xml:space="preserve"> After initial “L-curve” optimisation of the reconstruction parameters</w:t>
      </w:r>
      <w:r>
        <w:rPr>
          <w:sz w:val="22"/>
          <w:szCs w:val="22"/>
        </w:rPr>
        <w:t>,</w:t>
      </w:r>
      <w:r w:rsidRPr="003A3B6B">
        <w:rPr>
          <w:sz w:val="22"/>
          <w:szCs w:val="22"/>
        </w:rPr>
        <w:t xml:space="preserve"> as described in </w:t>
      </w:r>
      <w:r>
        <w:rPr>
          <w:sz w:val="22"/>
          <w:szCs w:val="22"/>
        </w:rPr>
        <w:t>section A2</w:t>
      </w:r>
      <w:r w:rsidRPr="003A3B6B">
        <w:rPr>
          <w:sz w:val="22"/>
          <w:szCs w:val="22"/>
        </w:rPr>
        <w:t xml:space="preserve">, all factors in the reconstruction were held constant across all of the subjects. After STCR reconstruction, zero-padding was performed in k-space for the partition-encoding direction, to provide interpolated slices and assist with clinical interpretation. The reconstruction </w:t>
      </w:r>
      <w:r>
        <w:rPr>
          <w:sz w:val="22"/>
          <w:szCs w:val="22"/>
        </w:rPr>
        <w:t>of</w:t>
      </w:r>
      <w:r w:rsidRPr="003A3B6B">
        <w:rPr>
          <w:sz w:val="22"/>
          <w:szCs w:val="22"/>
        </w:rPr>
        <w:t xml:space="preserve"> an </w:t>
      </w:r>
      <w:r w:rsidRPr="003A3B6B">
        <w:rPr>
          <w:i/>
          <w:iCs/>
          <w:sz w:val="22"/>
          <w:szCs w:val="22"/>
        </w:rPr>
        <w:t>in vivo</w:t>
      </w:r>
      <w:r w:rsidRPr="003A3B6B">
        <w:rPr>
          <w:sz w:val="22"/>
          <w:szCs w:val="22"/>
        </w:rPr>
        <w:t xml:space="preserve"> 3D</w:t>
      </w:r>
      <w:r>
        <w:rPr>
          <w:sz w:val="22"/>
          <w:szCs w:val="22"/>
        </w:rPr>
        <w:t>-</w:t>
      </w:r>
      <w:r w:rsidRPr="003A3B6B">
        <w:rPr>
          <w:sz w:val="22"/>
          <w:szCs w:val="22"/>
        </w:rPr>
        <w:t>SOS</w:t>
      </w:r>
      <w:r>
        <w:rPr>
          <w:sz w:val="22"/>
          <w:szCs w:val="22"/>
        </w:rPr>
        <w:t>-</w:t>
      </w:r>
      <w:r w:rsidRPr="003A3B6B">
        <w:rPr>
          <w:sz w:val="22"/>
          <w:szCs w:val="22"/>
        </w:rPr>
        <w:t xml:space="preserve">FPP dataset </w:t>
      </w:r>
      <w:r>
        <w:rPr>
          <w:sz w:val="22"/>
          <w:szCs w:val="22"/>
        </w:rPr>
        <w:t>took</w:t>
      </w:r>
      <w:r w:rsidRPr="003A3B6B">
        <w:rPr>
          <w:sz w:val="22"/>
          <w:szCs w:val="22"/>
        </w:rPr>
        <w:t xml:space="preserve"> approximately 25 minutes. </w:t>
      </w:r>
      <w:r w:rsidR="0020485E">
        <w:rPr>
          <w:sz w:val="22"/>
          <w:szCs w:val="22"/>
        </w:rPr>
        <w:t>(Matlab programming, i5 Xeon 3GHz</w:t>
      </w:r>
      <w:r w:rsidR="00B91F58">
        <w:rPr>
          <w:sz w:val="22"/>
          <w:szCs w:val="22"/>
        </w:rPr>
        <w:t xml:space="preserve"> CPU</w:t>
      </w:r>
      <w:r w:rsidR="0020485E">
        <w:rPr>
          <w:sz w:val="22"/>
          <w:szCs w:val="22"/>
        </w:rPr>
        <w:t>, 64GBytes</w:t>
      </w:r>
      <w:r w:rsidR="00B91F58">
        <w:rPr>
          <w:sz w:val="22"/>
          <w:szCs w:val="22"/>
        </w:rPr>
        <w:t xml:space="preserve"> RAM</w:t>
      </w:r>
      <w:r w:rsidR="0020485E">
        <w:rPr>
          <w:sz w:val="22"/>
          <w:szCs w:val="22"/>
        </w:rPr>
        <w:t>).</w:t>
      </w:r>
    </w:p>
    <w:p w14:paraId="4CA31C52" w14:textId="77777777" w:rsidR="00863E9E" w:rsidRDefault="00863E9E" w:rsidP="00863E9E">
      <w:pPr>
        <w:spacing w:before="60" w:line="480" w:lineRule="auto"/>
        <w:rPr>
          <w:bCs/>
          <w:sz w:val="22"/>
          <w:szCs w:val="22"/>
        </w:rPr>
      </w:pPr>
    </w:p>
    <w:p w14:paraId="769E0447" w14:textId="08D3749A" w:rsidR="002B450F" w:rsidRDefault="002B450F" w:rsidP="00863E9E">
      <w:pPr>
        <w:spacing w:before="60" w:line="360" w:lineRule="auto"/>
        <w:rPr>
          <w:b/>
          <w:sz w:val="28"/>
          <w:szCs w:val="28"/>
        </w:rPr>
      </w:pPr>
    </w:p>
    <w:p w14:paraId="332CFCBB" w14:textId="5FE86208" w:rsidR="002B450F" w:rsidRDefault="002B450F" w:rsidP="00863E9E">
      <w:pPr>
        <w:spacing w:before="60" w:line="360" w:lineRule="auto"/>
        <w:rPr>
          <w:b/>
          <w:sz w:val="28"/>
          <w:szCs w:val="28"/>
        </w:rPr>
      </w:pPr>
    </w:p>
    <w:p w14:paraId="7105AD69" w14:textId="01DA938D" w:rsidR="002B450F" w:rsidRDefault="002B450F" w:rsidP="00863E9E">
      <w:pPr>
        <w:spacing w:before="60" w:line="360" w:lineRule="auto"/>
        <w:rPr>
          <w:b/>
          <w:sz w:val="28"/>
          <w:szCs w:val="28"/>
        </w:rPr>
      </w:pPr>
    </w:p>
    <w:p w14:paraId="395B4C2F" w14:textId="7E86773F" w:rsidR="002B450F" w:rsidRDefault="002B450F" w:rsidP="00863E9E">
      <w:pPr>
        <w:spacing w:before="60" w:line="360" w:lineRule="auto"/>
        <w:rPr>
          <w:b/>
          <w:sz w:val="28"/>
          <w:szCs w:val="28"/>
        </w:rPr>
      </w:pPr>
    </w:p>
    <w:p w14:paraId="0799AA5F" w14:textId="77777777" w:rsidR="002B450F" w:rsidRDefault="002B450F" w:rsidP="00863E9E">
      <w:pPr>
        <w:spacing w:before="60" w:line="360" w:lineRule="auto"/>
        <w:rPr>
          <w:b/>
          <w:sz w:val="28"/>
          <w:szCs w:val="28"/>
        </w:rPr>
      </w:pPr>
    </w:p>
    <w:p w14:paraId="28826176" w14:textId="744BE73B" w:rsidR="00863E9E" w:rsidRPr="00E40606" w:rsidRDefault="00863E9E" w:rsidP="00863E9E">
      <w:pPr>
        <w:spacing w:before="60" w:line="360" w:lineRule="auto"/>
        <w:rPr>
          <w:b/>
          <w:sz w:val="28"/>
          <w:szCs w:val="28"/>
        </w:rPr>
      </w:pPr>
      <w:r>
        <w:rPr>
          <w:b/>
          <w:sz w:val="28"/>
          <w:szCs w:val="28"/>
        </w:rPr>
        <w:lastRenderedPageBreak/>
        <w:t>A2 – Shot duration minimisation</w:t>
      </w:r>
    </w:p>
    <w:p w14:paraId="2CE1C662" w14:textId="368B8AD7" w:rsidR="00863E9E" w:rsidRPr="00E40606" w:rsidRDefault="00863E9E" w:rsidP="00863E9E">
      <w:pPr>
        <w:spacing w:before="60" w:line="480" w:lineRule="auto"/>
        <w:rPr>
          <w:sz w:val="22"/>
          <w:szCs w:val="22"/>
        </w:rPr>
      </w:pPr>
      <w:r>
        <w:rPr>
          <w:sz w:val="22"/>
          <w:szCs w:val="22"/>
        </w:rPr>
        <w:t>The following m</w:t>
      </w:r>
      <w:r w:rsidRPr="00E40606">
        <w:rPr>
          <w:sz w:val="22"/>
          <w:szCs w:val="22"/>
        </w:rPr>
        <w:t>odifications</w:t>
      </w:r>
      <w:r>
        <w:rPr>
          <w:sz w:val="22"/>
          <w:szCs w:val="22"/>
        </w:rPr>
        <w:t xml:space="preserve"> were</w:t>
      </w:r>
      <w:r w:rsidRPr="00E40606">
        <w:rPr>
          <w:sz w:val="22"/>
          <w:szCs w:val="22"/>
        </w:rPr>
        <w:t xml:space="preserve"> applied </w:t>
      </w:r>
      <w:r>
        <w:rPr>
          <w:sz w:val="22"/>
          <w:szCs w:val="22"/>
        </w:rPr>
        <w:t xml:space="preserve">in order </w:t>
      </w:r>
      <w:r w:rsidRPr="00E40606">
        <w:rPr>
          <w:sz w:val="22"/>
          <w:szCs w:val="22"/>
        </w:rPr>
        <w:t>to reduce the 3D-SOS-FPP shot duration to 188ms:</w:t>
      </w:r>
    </w:p>
    <w:p w14:paraId="6C846142" w14:textId="77777777" w:rsidR="00863E9E" w:rsidRPr="00E40606" w:rsidRDefault="00863E9E" w:rsidP="00863E9E">
      <w:pPr>
        <w:spacing w:before="60" w:line="480" w:lineRule="auto"/>
        <w:rPr>
          <w:sz w:val="22"/>
          <w:szCs w:val="22"/>
        </w:rPr>
      </w:pPr>
    </w:p>
    <w:p w14:paraId="2D942201" w14:textId="06BE3246" w:rsidR="00863E9E" w:rsidRPr="00E40606" w:rsidRDefault="00863E9E" w:rsidP="00863E9E">
      <w:pPr>
        <w:spacing w:before="60" w:line="480" w:lineRule="auto"/>
        <w:rPr>
          <w:sz w:val="22"/>
          <w:szCs w:val="22"/>
        </w:rPr>
      </w:pPr>
      <w:r w:rsidRPr="00E40606">
        <w:rPr>
          <w:sz w:val="22"/>
          <w:szCs w:val="22"/>
        </w:rPr>
        <w:t xml:space="preserve">Each 3D-SOS-FPP shot acquired 24 rays in the central partition reducing to 8 in the outermost partition (details in variable undersampling section below), acquiring 6 kz partitions by partial sampling in the slice direction, a total of 98 rays acquired per 3D-SOS-FPP shot, using TR = 1.9 ms and TE=1.0ms. The average flip angle (using calibration from a transverse slab through the isocentre) was set to 12° (although it is recognised that flip-angle varies with B1 nonuniformity across the heart). The ray acquisition order was sequential within each partition, rotating up to 180 degrees, proceeding through the kz direction in linear order beginning from the base </w:t>
      </w:r>
      <w:r>
        <w:rPr>
          <w:sz w:val="22"/>
          <w:szCs w:val="22"/>
        </w:rPr>
        <w:t xml:space="preserve">(see </w:t>
      </w:r>
      <w:r w:rsidRPr="00E40606">
        <w:rPr>
          <w:sz w:val="22"/>
          <w:szCs w:val="22"/>
        </w:rPr>
        <w:t xml:space="preserve">Figure </w:t>
      </w:r>
      <w:r w:rsidR="0020485E">
        <w:rPr>
          <w:sz w:val="22"/>
          <w:szCs w:val="22"/>
        </w:rPr>
        <w:t>A</w:t>
      </w:r>
      <w:r>
        <w:rPr>
          <w:sz w:val="22"/>
          <w:szCs w:val="22"/>
        </w:rPr>
        <w:t>1.1)</w:t>
      </w:r>
      <w:r w:rsidRPr="00E40606">
        <w:rPr>
          <w:sz w:val="22"/>
          <w:szCs w:val="22"/>
        </w:rPr>
        <w:t xml:space="preserve">. Each ray readout was rate 2 oversampled, taking 216 samples over (nominally) 600mm diameter (1.1us/sample) radially, by 75% asymmetric echo sampling (i.e. the solid lines of the k-space path diagram in Figure </w:t>
      </w:r>
      <w:r w:rsidR="0020485E">
        <w:rPr>
          <w:sz w:val="22"/>
          <w:szCs w:val="22"/>
        </w:rPr>
        <w:t>A1.</w:t>
      </w:r>
      <w:r w:rsidRPr="00E40606">
        <w:rPr>
          <w:sz w:val="22"/>
          <w:szCs w:val="22"/>
        </w:rPr>
        <w:t xml:space="preserve">1 were acquired, and data on dashed lines was zero-filled). The nominally acquired spatial resolution was 2.1 x 2.1 x 10mm. Randomised RF phase spoiling was applied </w:t>
      </w:r>
      <w:r w:rsidRPr="00E40606">
        <w:rPr>
          <w:sz w:val="22"/>
          <w:szCs w:val="22"/>
        </w:rPr>
        <w:fldChar w:fldCharType="begin"/>
      </w:r>
      <w:r w:rsidR="009C1D5D">
        <w:rPr>
          <w:sz w:val="22"/>
          <w:szCs w:val="22"/>
        </w:rPr>
        <w:instrText xml:space="preserve"> ADDIN ZOTERO_ITEM CSL_CITATION {"citationID":"aqejq19tbb","properties":{"formattedCitation":"[6]","plainCitation":"[6]","noteIndex":0},"citationItems":[{"id":569,"uris":["http://zotero.org/users/1215376/items/5MXP2QRM"],"uri":["http://zotero.org/users/1215376/items/5MXP2QRM"],"itemData":{"id":569,"type":"article-journal","title":"Spoiling without additional gradients: Radial FLASH MRI with randomized radiofrequency phases","container-title":"Magnetic Resonance in Medicine","page":"2094-2099","volume":"75","issue":"5","source":"Wiley Online Library","abstract":"Purpose\n\nTo develop a method for spoiling transverse magnetizations without additional gradients to minimize repetition times for radial fast low angle shot (FLASH) MRI.\n\n\nMethods\n\nResidual steady state transverse magnetizations and corresponding image artifacts were analyzed for radial gradient echo sequences with constant and randomized RF phases in comparison with a sequence with refocused frequency-encoding gradients, constant spoiler gradient, and conventional RF spoiling (gold standard). The spoiling performance was assessed for different radial trajectories using numerical simulations, phantom experiments, and in vivo MRI studies of the human brain.\n\n\nResults\n\nSimulations as well as phantom and in vivo measurements reveal a highly efficient spoiling capacity for randomized RF phases and radial FLASH sequences without the need for gradient rewinding and spoiler gradients. The data also demonstrate a strong dependence of the spoiling performance on the chosen radial trajectory (ie, the azimuthal angular increment between successive projections) with excellent results for an interleaved multiturn scheme.\n\n\nConclusion\n\nEffective spoiling of transverse magnetizations in radial FLASH MRI may be achieved by randomized RF phases without additional spoiler gradients. The technique allows for short repetition times as required for high-speed real-time MRI. Magn Reson Med 75:2094–2099, 2016. © 2015 Wiley Periodicals, Inc.","DOI":"10.1002/mrm.25809","ISSN":"1522-2594","title-short":"Spoiling without additional gradients","journalAbbreviation":"Magn. Reson. Med.","language":"en","author":[{"family":"Roeloffs","given":"Volkert"},{"family":"Voit","given":"Dirk"},{"family":"Frahm","given":"Jens"}],"issued":{"date-parts":[["2016",5,1]]}}}],"schema":"https://github.com/citation-style-language/schema/raw/master/csl-citation.json"} </w:instrText>
      </w:r>
      <w:r w:rsidRPr="00E40606">
        <w:rPr>
          <w:sz w:val="22"/>
          <w:szCs w:val="22"/>
        </w:rPr>
        <w:fldChar w:fldCharType="separate"/>
      </w:r>
      <w:r w:rsidR="009C1D5D">
        <w:rPr>
          <w:sz w:val="22"/>
          <w:szCs w:val="22"/>
        </w:rPr>
        <w:t>[6]</w:t>
      </w:r>
      <w:r w:rsidRPr="00E40606">
        <w:rPr>
          <w:sz w:val="22"/>
          <w:szCs w:val="22"/>
        </w:rPr>
        <w:fldChar w:fldCharType="end"/>
      </w:r>
      <w:r w:rsidRPr="00E40606">
        <w:rPr>
          <w:sz w:val="22"/>
          <w:szCs w:val="22"/>
        </w:rPr>
        <w:t xml:space="preserve"> which minimised TR through avoiding the need of aditional spoiling gradients, to further reduce the shot-duration.</w:t>
      </w:r>
    </w:p>
    <w:p w14:paraId="26E9521D" w14:textId="77777777" w:rsidR="00863E9E" w:rsidRPr="00E40606" w:rsidRDefault="00863E9E" w:rsidP="00863E9E">
      <w:pPr>
        <w:spacing w:before="60" w:line="480" w:lineRule="auto"/>
        <w:rPr>
          <w:sz w:val="22"/>
          <w:szCs w:val="22"/>
        </w:rPr>
      </w:pPr>
    </w:p>
    <w:p w14:paraId="5FFFDC87" w14:textId="5D38C843" w:rsidR="00863E9E" w:rsidRPr="00E40606" w:rsidRDefault="00863E9E" w:rsidP="00863E9E">
      <w:pPr>
        <w:spacing w:before="60" w:line="480" w:lineRule="auto"/>
        <w:rPr>
          <w:sz w:val="22"/>
          <w:szCs w:val="22"/>
          <w:highlight w:val="yellow"/>
        </w:rPr>
      </w:pPr>
      <w:r w:rsidRPr="00E40606">
        <w:rPr>
          <w:sz w:val="22"/>
          <w:szCs w:val="22"/>
        </w:rPr>
        <w:t>After initial testing in phantoms, both readout sampling asymmetry (rPF) and slice-direction partition encoding asymmetry (sPF) were set as “75%” (i.e. omitting −k</w:t>
      </w:r>
      <w:r w:rsidRPr="000B1D4C">
        <w:rPr>
          <w:sz w:val="22"/>
          <w:szCs w:val="22"/>
          <w:vertAlign w:val="subscript"/>
        </w:rPr>
        <w:t>max</w:t>
      </w:r>
      <w:r w:rsidRPr="00E40606">
        <w:rPr>
          <w:sz w:val="22"/>
          <w:szCs w:val="22"/>
        </w:rPr>
        <w:t xml:space="preserve"> to −</w:t>
      </w:r>
      <w:r w:rsidRPr="000B1D4C">
        <w:rPr>
          <w:sz w:val="22"/>
          <w:szCs w:val="22"/>
        </w:rPr>
        <w:t>k</w:t>
      </w:r>
      <w:r w:rsidRPr="000B1D4C">
        <w:rPr>
          <w:sz w:val="22"/>
          <w:szCs w:val="22"/>
          <w:vertAlign w:val="subscript"/>
        </w:rPr>
        <w:t>max/2</w:t>
      </w:r>
      <w:r w:rsidRPr="00E40606">
        <w:rPr>
          <w:sz w:val="22"/>
          <w:szCs w:val="22"/>
        </w:rPr>
        <w:t xml:space="preserve"> and sampling only −k</w:t>
      </w:r>
      <w:r w:rsidRPr="000B1D4C">
        <w:rPr>
          <w:sz w:val="22"/>
          <w:szCs w:val="22"/>
          <w:vertAlign w:val="subscript"/>
        </w:rPr>
        <w:t xml:space="preserve">max/2 </w:t>
      </w:r>
      <w:r w:rsidRPr="00E40606">
        <w:rPr>
          <w:sz w:val="22"/>
          <w:szCs w:val="22"/>
        </w:rPr>
        <w:t>to +k</w:t>
      </w:r>
      <w:r w:rsidRPr="000B1D4C">
        <w:rPr>
          <w:sz w:val="22"/>
          <w:szCs w:val="22"/>
          <w:vertAlign w:val="subscript"/>
        </w:rPr>
        <w:t>max</w:t>
      </w:r>
      <w:r w:rsidRPr="00E40606">
        <w:rPr>
          <w:sz w:val="22"/>
          <w:szCs w:val="22"/>
        </w:rPr>
        <w:t xml:space="preserve">); this degree of partial acquisition is commonly used in zero-filled partial Fourier applications </w:t>
      </w:r>
      <w:r w:rsidRPr="00E40606">
        <w:rPr>
          <w:sz w:val="22"/>
          <w:szCs w:val="22"/>
        </w:rPr>
        <w:fldChar w:fldCharType="begin"/>
      </w:r>
      <w:r w:rsidR="009C1D5D">
        <w:rPr>
          <w:sz w:val="22"/>
          <w:szCs w:val="22"/>
        </w:rPr>
        <w:instrText xml:space="preserve"> ADDIN ZOTERO_ITEM CSL_CITATION {"citationID":"a51vh6cf82","properties":{"formattedCitation":"[7]","plainCitation":"[7]","noteIndex":0},"citationItems":[{"id":625,"uris":["http://zotero.org/users/1215376/items/DASHKZEJ"],"uri":["http://zotero.org/users/1215376/items/DASHKZEJ"],"itemData":{"id":625,"type":"article-journal","title":"A review of 3D first-pass, whole-heart, myocardial perfusion cardiovascular magnetic resonance","container-title":"Journal of Cardiovascular Magnetic Resonance","page":"68","volume":"17","issue":"1","source":"www.jcmr-online.com","abstract":"PMID: 26231784","DOI":"10.1186/s12968-015-0162-9","ISSN":"1532-429X","note":"PMID: 26231784","language":"en","author":[{"family":"Fair","given":"Merlin J."},{"family":"Gatehouse","given":"Peter D."},{"family":"DiBella","given":"Edward VR"},{"family":"Firmin","given":"David N."}],"issued":{"date-parts":[["2015",8,1]]}}}],"schema":"https://github.com/citation-style-language/schema/raw/master/csl-citation.json"} </w:instrText>
      </w:r>
      <w:r w:rsidRPr="00E40606">
        <w:rPr>
          <w:sz w:val="22"/>
          <w:szCs w:val="22"/>
        </w:rPr>
        <w:fldChar w:fldCharType="separate"/>
      </w:r>
      <w:r w:rsidR="009C1D5D">
        <w:rPr>
          <w:sz w:val="22"/>
          <w:szCs w:val="22"/>
        </w:rPr>
        <w:t>[7]</w:t>
      </w:r>
      <w:r w:rsidRPr="00E40606">
        <w:rPr>
          <w:sz w:val="22"/>
          <w:szCs w:val="22"/>
        </w:rPr>
        <w:fldChar w:fldCharType="end"/>
      </w:r>
      <w:r w:rsidRPr="00E40606">
        <w:rPr>
          <w:sz w:val="22"/>
          <w:szCs w:val="22"/>
        </w:rPr>
        <w:t xml:space="preserve">. Reasonable accuracy can usually be achieved with the zero-filled method at this degree of acquisition </w:t>
      </w:r>
      <w:r w:rsidRPr="00E40606">
        <w:rPr>
          <w:sz w:val="22"/>
          <w:szCs w:val="22"/>
        </w:rPr>
        <w:fldChar w:fldCharType="begin"/>
      </w:r>
      <w:r w:rsidR="009C1D5D">
        <w:rPr>
          <w:sz w:val="22"/>
          <w:szCs w:val="22"/>
        </w:rPr>
        <w:instrText xml:space="preserve"> ADDIN ZOTERO_ITEM CSL_CITATION {"citationID":"a171bm5ov5i","properties":{"formattedCitation":"[8]","plainCitation":"[8]","noteIndex":0},"citationItems":[{"id":364,"uris":["http://zotero.org/users/1215376/items/46HDTESI"],"uri":["http://zotero.org/users/1215376/items/46HDTESI"],"itemData":{"id":364,"type":"book","title":"Magnetic Resonance Imaging: Physical Principles and Dequence Design","publisher":"Wiley-Liss","ISBN":"0-471-35128-8","language":"en","author":[{"family":"Haacke","given":"E"},{"family":"Brown","given":"R"},{"family":"Thompson","given":"M"},{"family":"Venkatesan","given":"R"}],"issued":{"date-parts":[["1999"]]}}}],"schema":"https://github.com/citation-style-language/schema/raw/master/csl-citation.json"} </w:instrText>
      </w:r>
      <w:r w:rsidRPr="00E40606">
        <w:rPr>
          <w:sz w:val="22"/>
          <w:szCs w:val="22"/>
        </w:rPr>
        <w:fldChar w:fldCharType="separate"/>
      </w:r>
      <w:r w:rsidR="009C1D5D">
        <w:rPr>
          <w:sz w:val="22"/>
          <w:szCs w:val="22"/>
        </w:rPr>
        <w:t>[8]</w:t>
      </w:r>
      <w:r w:rsidRPr="00E40606">
        <w:rPr>
          <w:sz w:val="22"/>
          <w:szCs w:val="22"/>
        </w:rPr>
        <w:fldChar w:fldCharType="end"/>
      </w:r>
      <w:r w:rsidRPr="00E40606">
        <w:rPr>
          <w:sz w:val="22"/>
          <w:szCs w:val="22"/>
        </w:rPr>
        <w:t xml:space="preserve">, albeit with increased Gibbs ringing due to the sudden truncation of acquired frequencies. Application of a windowing function to reduce this truncation effect is possible, but with a potential consequence of reduced image resolution. </w:t>
      </w:r>
    </w:p>
    <w:p w14:paraId="75BC1782" w14:textId="77777777" w:rsidR="00863E9E" w:rsidRPr="00E40606" w:rsidRDefault="00863E9E" w:rsidP="00863E9E">
      <w:pPr>
        <w:spacing w:before="60" w:line="480" w:lineRule="auto"/>
        <w:rPr>
          <w:sz w:val="22"/>
          <w:szCs w:val="22"/>
        </w:rPr>
      </w:pPr>
    </w:p>
    <w:p w14:paraId="4BDEC8B7" w14:textId="77777777" w:rsidR="00863E9E" w:rsidRPr="00E40606" w:rsidRDefault="00863E9E" w:rsidP="00863E9E">
      <w:pPr>
        <w:spacing w:before="60" w:line="480" w:lineRule="auto"/>
        <w:rPr>
          <w:sz w:val="22"/>
          <w:szCs w:val="22"/>
        </w:rPr>
      </w:pPr>
      <w:r w:rsidRPr="00E40606">
        <w:rPr>
          <w:sz w:val="22"/>
          <w:szCs w:val="22"/>
        </w:rPr>
        <w:lastRenderedPageBreak/>
        <w:t>A further reduction in the shot duration was gained through so-called variable undersampling (VU) of the number of rays per partition. This technique maintains (or increases) the number of rays in the central kz partition, instead shortening the shot duration by lowering (further undersampling) the number of rays acquired in the outer partitions. The undersampling was increased for higher k</w:t>
      </w:r>
      <w:r w:rsidRPr="000B1D4C">
        <w:rPr>
          <w:sz w:val="22"/>
          <w:szCs w:val="22"/>
          <w:vertAlign w:val="subscript"/>
        </w:rPr>
        <w:t>z</w:t>
      </w:r>
      <w:r w:rsidRPr="00E40606">
        <w:rPr>
          <w:sz w:val="22"/>
          <w:szCs w:val="22"/>
        </w:rPr>
        <w:t xml:space="preserve"> i.e. with increased k-space distance from k</w:t>
      </w:r>
      <w:r w:rsidRPr="000B1D4C">
        <w:rPr>
          <w:sz w:val="22"/>
          <w:szCs w:val="22"/>
          <w:vertAlign w:val="subscript"/>
        </w:rPr>
        <w:t>z</w:t>
      </w:r>
      <w:r w:rsidRPr="00E40606">
        <w:rPr>
          <w:sz w:val="22"/>
          <w:szCs w:val="22"/>
        </w:rPr>
        <w:t xml:space="preserve"> = 0. By focussing the sampling towards the centre of k-space, VU aims to combine an important reduction in shot duration with minimising the associated reduction in image quality. </w:t>
      </w:r>
    </w:p>
    <w:p w14:paraId="3CC7034D" w14:textId="77777777" w:rsidR="00863E9E" w:rsidRPr="00E40606" w:rsidRDefault="00863E9E" w:rsidP="00863E9E">
      <w:pPr>
        <w:spacing w:before="60" w:line="480" w:lineRule="auto"/>
        <w:rPr>
          <w:sz w:val="22"/>
          <w:szCs w:val="22"/>
        </w:rPr>
      </w:pPr>
    </w:p>
    <w:p w14:paraId="722A06A4" w14:textId="2D3BC8DC" w:rsidR="00863E9E" w:rsidRPr="00E40606" w:rsidRDefault="00863E9E" w:rsidP="00863E9E">
      <w:pPr>
        <w:spacing w:before="60" w:line="480" w:lineRule="auto"/>
        <w:rPr>
          <w:sz w:val="22"/>
          <w:szCs w:val="22"/>
        </w:rPr>
      </w:pPr>
      <w:r w:rsidRPr="00E40606">
        <w:rPr>
          <w:sz w:val="22"/>
          <w:szCs w:val="22"/>
        </w:rPr>
        <w:t xml:space="preserve">Three potential VU schemes were compared, chosen to test different compromises between increased number of central rays and faster drop-off towards the edge partitions. The three VU schemes, implemented with 75% slice-PF, were: VU(1)=(12-14-16-18-20-18-0-0), VU(2)=(8-12-16-20-24-20-0-0) and VU(3)=(4-10-16-22-28-22-0-0). The total number of rays for these three methods were therefore 98, 100 and 102 - resulting in a relatively consistent 3D SOS shot duration (difference &lt; 8ms). For initial phantom testing, the three VU methods were implemented in the SOS sequence, along with a non-VU equivalent (20-20-20-20-20-20-0-0). The resulting images across all the slices are shown in Figure </w:t>
      </w:r>
      <w:r w:rsidR="002B450F">
        <w:rPr>
          <w:sz w:val="22"/>
          <w:szCs w:val="22"/>
        </w:rPr>
        <w:t>A</w:t>
      </w:r>
      <w:r>
        <w:rPr>
          <w:sz w:val="22"/>
          <w:szCs w:val="22"/>
        </w:rPr>
        <w:t>2</w:t>
      </w:r>
      <w:r w:rsidRPr="00E40606">
        <w:rPr>
          <w:sz w:val="22"/>
          <w:szCs w:val="22"/>
        </w:rPr>
        <w:t xml:space="preserve">.1. The image quality remained fairly consistent between those acquired with the non-VU sequence and those acquired with all three of the VU methods. A slight improvement of in-plane sharpness is visible with increasing central ray number. However, examination of a line profile drawn horizontally through the central region of the phantom (which contained an oblique wedge of fluid signal that provided some indication of partition-encoding fidelity) demonstrated the negative impact on the partition-encoding fidelity (Figure </w:t>
      </w:r>
      <w:r w:rsidR="002B450F">
        <w:rPr>
          <w:sz w:val="22"/>
          <w:szCs w:val="22"/>
        </w:rPr>
        <w:t>A</w:t>
      </w:r>
      <w:r>
        <w:rPr>
          <w:sz w:val="22"/>
          <w:szCs w:val="22"/>
        </w:rPr>
        <w:t>2</w:t>
      </w:r>
      <w:r w:rsidRPr="00E40606">
        <w:rPr>
          <w:sz w:val="22"/>
          <w:szCs w:val="22"/>
        </w:rPr>
        <w:t xml:space="preserve">.2). This was caused by the sharper drop-offs in ray numbers that are required because of the increased central ray number. From this it is hypothesised that with a greater number of rays in the central partitions of k-space, structures in the phantom that did not vary along the partition-direction showed an improved sharpness. However, the central “tilted wedge" of signal showed clearly that the partition-encoding was losing fidelity when applied with a steeper drop in ray-numbers. Therefore, the VU(2) scheme was selected as the compromise between providing clearer in-plane results and maintaining the partition-encoding </w:t>
      </w:r>
      <w:r w:rsidRPr="00E40606">
        <w:rPr>
          <w:sz w:val="22"/>
          <w:szCs w:val="22"/>
        </w:rPr>
        <w:lastRenderedPageBreak/>
        <w:t>accuracy. The application of this VU scheme reduced the shot duration by 16.7% of the duration of the Non-VU scheme.</w:t>
      </w:r>
    </w:p>
    <w:p w14:paraId="01F37CDC" w14:textId="77777777" w:rsidR="00863E9E" w:rsidRPr="00E40606" w:rsidRDefault="00863E9E" w:rsidP="00863E9E">
      <w:pPr>
        <w:spacing w:before="60" w:line="480" w:lineRule="auto"/>
        <w:jc w:val="center"/>
        <w:rPr>
          <w:sz w:val="22"/>
          <w:szCs w:val="22"/>
        </w:rPr>
      </w:pPr>
      <w:r w:rsidRPr="00E40606">
        <w:rPr>
          <w:sz w:val="22"/>
          <w:szCs w:val="22"/>
        </w:rPr>
        <w:drawing>
          <wp:inline distT="0" distB="0" distL="0" distR="0" wp14:anchorId="1054DB2A" wp14:editId="369D49B7">
            <wp:extent cx="5891767" cy="4678325"/>
            <wp:effectExtent l="0" t="0" r="1270" b="0"/>
            <wp:docPr id="4" name="Picture 3">
              <a:extLst xmlns:a="http://schemas.openxmlformats.org/drawingml/2006/main">
                <a:ext uri="{FF2B5EF4-FFF2-40B4-BE49-F238E27FC236}">
                  <a16:creationId xmlns:a16="http://schemas.microsoft.com/office/drawing/2014/main" id="{AE9564BA-633A-483E-A12E-B485A3781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E9564BA-633A-483E-A12E-B485A37810AF}"/>
                        </a:ext>
                      </a:extLst>
                    </pic:cNvPr>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6659" cy="4721912"/>
                    </a:xfrm>
                    <a:prstGeom prst="rect">
                      <a:avLst/>
                    </a:prstGeom>
                    <a:noFill/>
                    <a:ln>
                      <a:noFill/>
                    </a:ln>
                  </pic:spPr>
                </pic:pic>
              </a:graphicData>
            </a:graphic>
          </wp:inline>
        </w:drawing>
      </w:r>
    </w:p>
    <w:p w14:paraId="7509B43F" w14:textId="63197470" w:rsidR="00863E9E" w:rsidRPr="00E40606" w:rsidRDefault="00863E9E" w:rsidP="00863E9E">
      <w:pPr>
        <w:spacing w:before="60" w:line="480" w:lineRule="auto"/>
        <w:rPr>
          <w:sz w:val="22"/>
          <w:szCs w:val="22"/>
        </w:rPr>
      </w:pPr>
      <w:r w:rsidRPr="00E40606">
        <w:rPr>
          <w:sz w:val="22"/>
          <w:szCs w:val="22"/>
        </w:rPr>
        <w:t xml:space="preserve">Figure </w:t>
      </w:r>
      <w:r w:rsidR="002B450F">
        <w:rPr>
          <w:sz w:val="22"/>
          <w:szCs w:val="22"/>
        </w:rPr>
        <w:t>A2</w:t>
      </w:r>
      <w:r w:rsidRPr="00E40606">
        <w:rPr>
          <w:sz w:val="22"/>
          <w:szCs w:val="22"/>
        </w:rPr>
        <w:t>.1 - All eight slices of a phantom dataset acquired with the three variable undersampling (VU) methods, as well as the non-VU method.</w:t>
      </w:r>
    </w:p>
    <w:p w14:paraId="042F1981" w14:textId="77777777" w:rsidR="00863E9E" w:rsidRPr="00E40606" w:rsidRDefault="00863E9E" w:rsidP="00863E9E">
      <w:pPr>
        <w:spacing w:before="60" w:line="480" w:lineRule="auto"/>
        <w:rPr>
          <w:sz w:val="22"/>
          <w:szCs w:val="22"/>
        </w:rPr>
      </w:pPr>
    </w:p>
    <w:p w14:paraId="1DF22A9B" w14:textId="77777777" w:rsidR="00863E9E" w:rsidRPr="00E40606" w:rsidRDefault="00863E9E" w:rsidP="00863E9E">
      <w:pPr>
        <w:spacing w:before="60" w:line="480" w:lineRule="auto"/>
        <w:rPr>
          <w:sz w:val="22"/>
          <w:szCs w:val="22"/>
        </w:rPr>
      </w:pPr>
      <w:r w:rsidRPr="00E40606">
        <w:rPr>
          <w:sz w:val="22"/>
          <w:szCs w:val="22"/>
        </w:rPr>
        <w:lastRenderedPageBreak/>
        <w:drawing>
          <wp:inline distT="0" distB="0" distL="0" distR="0" wp14:anchorId="584F17BF" wp14:editId="10CC9C5B">
            <wp:extent cx="5901070" cy="2573079"/>
            <wp:effectExtent l="0" t="0" r="4445" b="5080"/>
            <wp:docPr id="1" name="Picture 3">
              <a:extLst xmlns:a="http://schemas.openxmlformats.org/drawingml/2006/main">
                <a:ext uri="{FF2B5EF4-FFF2-40B4-BE49-F238E27FC236}">
                  <a16:creationId xmlns:a16="http://schemas.microsoft.com/office/drawing/2014/main" id="{7B51F1CB-7E4C-4043-9459-B5B4B0C03C82}"/>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B51F1CB-7E4C-4043-9459-B5B4B0C03C82}"/>
                        </a:ext>
                      </a:extLst>
                    </pic:cNvPr>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5141" cy="2670782"/>
                    </a:xfrm>
                    <a:prstGeom prst="rect">
                      <a:avLst/>
                    </a:prstGeom>
                    <a:noFill/>
                    <a:ln>
                      <a:noFill/>
                    </a:ln>
                  </pic:spPr>
                </pic:pic>
              </a:graphicData>
            </a:graphic>
          </wp:inline>
        </w:drawing>
      </w:r>
    </w:p>
    <w:p w14:paraId="6E592D62" w14:textId="6AE60863" w:rsidR="00863E9E" w:rsidRDefault="00863E9E" w:rsidP="00863E9E">
      <w:pPr>
        <w:spacing w:before="60" w:line="480" w:lineRule="auto"/>
        <w:rPr>
          <w:sz w:val="22"/>
          <w:szCs w:val="22"/>
        </w:rPr>
      </w:pPr>
      <w:r w:rsidRPr="00E40606">
        <w:rPr>
          <w:sz w:val="22"/>
          <w:szCs w:val="22"/>
        </w:rPr>
        <w:t xml:space="preserve">Figure </w:t>
      </w:r>
      <w:r w:rsidR="002B450F">
        <w:rPr>
          <w:sz w:val="22"/>
          <w:szCs w:val="22"/>
        </w:rPr>
        <w:t>A</w:t>
      </w:r>
      <w:r>
        <w:rPr>
          <w:sz w:val="22"/>
          <w:szCs w:val="22"/>
        </w:rPr>
        <w:t>2</w:t>
      </w:r>
      <w:r w:rsidRPr="00E40606">
        <w:rPr>
          <w:sz w:val="22"/>
          <w:szCs w:val="22"/>
        </w:rPr>
        <w:t xml:space="preserve">.2 - Variable undersampling line profiles. A horizontal central line profile taken from the centre slice of the phantom images in Figure </w:t>
      </w:r>
      <w:r w:rsidR="000B1D4C">
        <w:rPr>
          <w:sz w:val="22"/>
          <w:szCs w:val="22"/>
        </w:rPr>
        <w:t>A2</w:t>
      </w:r>
      <w:r w:rsidRPr="00E40606">
        <w:rPr>
          <w:sz w:val="22"/>
          <w:szCs w:val="22"/>
        </w:rPr>
        <w:t>.1, plotted for each of the variable undersampling methods. With increased VU the line profile begins to smooth the oblique wedge variation, due to degraded partition voxel sharpness.</w:t>
      </w:r>
    </w:p>
    <w:p w14:paraId="6E2F07D4" w14:textId="24548796" w:rsidR="00863E9E" w:rsidRDefault="00863E9E" w:rsidP="00863E9E">
      <w:pPr>
        <w:spacing w:before="60" w:line="480" w:lineRule="auto"/>
        <w:rPr>
          <w:sz w:val="22"/>
          <w:szCs w:val="22"/>
        </w:rPr>
      </w:pPr>
    </w:p>
    <w:p w14:paraId="59E249AD" w14:textId="77777777" w:rsidR="002B450F" w:rsidRDefault="002B450F" w:rsidP="00863E9E">
      <w:pPr>
        <w:spacing w:before="60" w:line="480" w:lineRule="auto"/>
        <w:rPr>
          <w:sz w:val="22"/>
          <w:szCs w:val="22"/>
        </w:rPr>
      </w:pPr>
    </w:p>
    <w:p w14:paraId="7BA95A43" w14:textId="28B2F41E" w:rsidR="002B450F" w:rsidRPr="00E40606" w:rsidRDefault="002B450F" w:rsidP="002B450F">
      <w:pPr>
        <w:spacing w:before="60" w:line="480" w:lineRule="auto"/>
        <w:rPr>
          <w:b/>
          <w:sz w:val="28"/>
          <w:szCs w:val="28"/>
        </w:rPr>
      </w:pPr>
      <w:r w:rsidRPr="00E40606">
        <w:rPr>
          <w:b/>
          <w:sz w:val="28"/>
          <w:szCs w:val="28"/>
        </w:rPr>
        <w:t>A</w:t>
      </w:r>
      <w:r>
        <w:rPr>
          <w:b/>
          <w:sz w:val="28"/>
          <w:szCs w:val="28"/>
        </w:rPr>
        <w:t>3</w:t>
      </w:r>
      <w:r w:rsidRPr="00E40606">
        <w:rPr>
          <w:b/>
          <w:sz w:val="28"/>
          <w:szCs w:val="28"/>
        </w:rPr>
        <w:t xml:space="preserve"> – RF pulse optimisation</w:t>
      </w:r>
    </w:p>
    <w:p w14:paraId="2AF8C2C3" w14:textId="77777777" w:rsidR="002B450F" w:rsidRDefault="002B450F" w:rsidP="002B450F">
      <w:pPr>
        <w:spacing w:before="60" w:line="480" w:lineRule="auto"/>
        <w:rPr>
          <w:sz w:val="22"/>
          <w:szCs w:val="22"/>
        </w:rPr>
      </w:pPr>
      <w:r w:rsidRPr="00E40606">
        <w:rPr>
          <w:sz w:val="22"/>
          <w:szCs w:val="22"/>
        </w:rPr>
        <w:t>The fast sequence operation demanded very short excitation RF pulses and their design took advantage of the low flip-angle required i.e. that these would not be expected to deliver more than about 12°. It was carefully tested that if the maximum transmitter RF peak power were reached, this did not clip the peak and distort the slab profile, rather the entire RF pulse waveform was scaled down so that no slab profile distortion occurred, only a reduction of the achieved flip-angle. It appears to be a limitation of some 3T scanner designs, that the peak B1 is insufficient; a low-SAR sequence such as this application might reasonably request a very high peak B1 at low duty cycle.</w:t>
      </w:r>
    </w:p>
    <w:p w14:paraId="26E6B48D" w14:textId="77777777" w:rsidR="002B450F" w:rsidRDefault="002B450F" w:rsidP="00863E9E">
      <w:pPr>
        <w:spacing w:before="60" w:line="480" w:lineRule="auto"/>
        <w:rPr>
          <w:sz w:val="22"/>
          <w:szCs w:val="22"/>
        </w:rPr>
      </w:pPr>
    </w:p>
    <w:p w14:paraId="36672069" w14:textId="77777777" w:rsidR="002B450F" w:rsidRDefault="002B450F" w:rsidP="00863E9E">
      <w:pPr>
        <w:spacing w:before="60" w:line="480" w:lineRule="auto"/>
        <w:rPr>
          <w:sz w:val="22"/>
          <w:szCs w:val="22"/>
        </w:rPr>
      </w:pPr>
    </w:p>
    <w:p w14:paraId="392D5851" w14:textId="77777777" w:rsidR="007372BC" w:rsidRDefault="00863E9E" w:rsidP="00863E9E">
      <w:pPr>
        <w:spacing w:before="60" w:line="480" w:lineRule="auto"/>
        <w:rPr>
          <w:b/>
          <w:sz w:val="28"/>
          <w:szCs w:val="28"/>
        </w:rPr>
      </w:pPr>
      <w:r w:rsidRPr="00E40606">
        <w:rPr>
          <w:b/>
          <w:sz w:val="28"/>
          <w:szCs w:val="28"/>
        </w:rPr>
        <w:lastRenderedPageBreak/>
        <w:t>A</w:t>
      </w:r>
      <w:r w:rsidR="002B450F">
        <w:rPr>
          <w:b/>
          <w:sz w:val="28"/>
          <w:szCs w:val="28"/>
        </w:rPr>
        <w:t>4</w:t>
      </w:r>
      <w:r w:rsidRPr="00E40606">
        <w:rPr>
          <w:b/>
          <w:sz w:val="28"/>
          <w:szCs w:val="28"/>
        </w:rPr>
        <w:t xml:space="preserve">  - </w:t>
      </w:r>
      <w:r w:rsidR="007372BC" w:rsidRPr="007372BC">
        <w:rPr>
          <w:b/>
          <w:sz w:val="28"/>
          <w:szCs w:val="28"/>
        </w:rPr>
        <w:t xml:space="preserve">STCR reconstruction and L-curve optimisation </w:t>
      </w:r>
    </w:p>
    <w:p w14:paraId="1066EBDB" w14:textId="300489F5" w:rsidR="00863E9E" w:rsidRPr="00E40606" w:rsidRDefault="00863E9E" w:rsidP="00863E9E">
      <w:pPr>
        <w:spacing w:before="60" w:line="480" w:lineRule="auto"/>
        <w:rPr>
          <w:sz w:val="22"/>
          <w:szCs w:val="22"/>
        </w:rPr>
      </w:pPr>
      <w:r w:rsidRPr="00E40606">
        <w:rPr>
          <w:sz w:val="22"/>
          <w:szCs w:val="22"/>
        </w:rPr>
        <w:t>Optimisation of compressed-sensing reconstruction methods often uses retrospectively subsampled data. This allows the root-mean square error of tested reconstructions to be compared with the reconstruction of the “ground-truth" data, that had been obtained by complete k-space sampling. However, for this 3D-SOS-FPP work, such ground truth data clearly cannot be acquired at the temporal resolution required. Any attempt to do so would produce images with such different characteristics that any notionally optimal weights derived would likely no longer be applicable for the prospectively undersampled acquisitions. Therefore, the retrospective subsampling approach to optimising the weights was not adopted in this work.</w:t>
      </w:r>
    </w:p>
    <w:p w14:paraId="5772F8A3" w14:textId="77777777" w:rsidR="00863E9E" w:rsidRPr="00E40606" w:rsidRDefault="00863E9E" w:rsidP="00863E9E">
      <w:pPr>
        <w:spacing w:before="60" w:line="480" w:lineRule="auto"/>
        <w:rPr>
          <w:sz w:val="22"/>
          <w:szCs w:val="22"/>
        </w:rPr>
      </w:pPr>
    </w:p>
    <w:p w14:paraId="16BEFCE0" w14:textId="3EE7388B" w:rsidR="00863E9E" w:rsidRPr="00E40606" w:rsidRDefault="00863E9E" w:rsidP="00863E9E">
      <w:pPr>
        <w:spacing w:before="60" w:line="480" w:lineRule="auto"/>
        <w:rPr>
          <w:sz w:val="22"/>
          <w:szCs w:val="22"/>
        </w:rPr>
      </w:pPr>
      <w:r w:rsidRPr="00E40606">
        <w:rPr>
          <w:sz w:val="22"/>
          <w:szCs w:val="22"/>
        </w:rPr>
        <w:t xml:space="preserve">Instead, the L-curve method </w:t>
      </w:r>
      <w:r w:rsidR="009C1D5D">
        <w:rPr>
          <w:sz w:val="22"/>
          <w:szCs w:val="22"/>
        </w:rPr>
        <w:fldChar w:fldCharType="begin"/>
      </w:r>
      <w:r w:rsidR="009C1D5D">
        <w:rPr>
          <w:sz w:val="22"/>
          <w:szCs w:val="22"/>
        </w:rPr>
        <w:instrText xml:space="preserve"> ADDIN ZOTERO_ITEM CSL_CITATION {"citationID":"cL1rJTOC","properties":{"formattedCitation":"[9]","plainCitation":"[9]","noteIndex":0},"citationItems":[{"id":508,"uris":["http://zotero.org/users/1215376/items/TFDTJ78G"],"uri":["http://zotero.org/users/1215376/items/TFDTJ78G"],"itemData":{"id":508,"type":"paper-conference","title":"The L-Curve and its Use in the Numerical Treatment of Inverse Problems","container-title":"in Computational Inverse Problems in Electrocardiology, ed. P. Johnston, Advances in Computational Bioengineering","publisher":"WIT Press","page":"119–142","source":"CiteSeer","abstract":"The L-curve is a log-log plot of the norm of a regularized solution versus the norm of the corresponding residual norm. It is a convenient graphical tool for displaying the trade-off between the size of the regularized solution and its fit to the given data, as the regularization parameter varies. The L-curve thus gives insight into the regularizing properties of the underlying regularization method, and it is an aid in choosing an appropriate regularization parameter for the given data. In this chapter we summarize the main properties of the L-curve, and demonstrate by examples it usefulness and its limitations both as an analysis tool and as a method for choosing the regularization parameter. 1 Introduction  Practically all regularization methods for computing stable solutions to inverse problems involve a trade-off between the \"size\" of the regularized solution and the quality of the fit that it provides to the given data. What distinguishes the various regularization methods is how...","author":[{"family":"Hansen","given":"Per Christian"}],"issued":{"date-parts":[["2000"]]}}}],"schema":"https://github.com/citation-style-language/schema/raw/master/csl-citation.json"} </w:instrText>
      </w:r>
      <w:r w:rsidR="009C1D5D">
        <w:rPr>
          <w:sz w:val="22"/>
          <w:szCs w:val="22"/>
        </w:rPr>
        <w:fldChar w:fldCharType="separate"/>
      </w:r>
      <w:r w:rsidR="009C1D5D">
        <w:rPr>
          <w:sz w:val="22"/>
          <w:szCs w:val="22"/>
        </w:rPr>
        <w:t>[9]</w:t>
      </w:r>
      <w:r w:rsidR="009C1D5D">
        <w:rPr>
          <w:sz w:val="22"/>
          <w:szCs w:val="22"/>
        </w:rPr>
        <w:fldChar w:fldCharType="end"/>
      </w:r>
      <w:r w:rsidRPr="00E40606">
        <w:rPr>
          <w:sz w:val="22"/>
          <w:szCs w:val="22"/>
        </w:rPr>
        <w:t xml:space="preserve"> is a technique for finding a weighting value that provides the best compromise between the terms being minimised, without the requirement for ground-truth data. The “L-curve" is a description of the parametric log-log plot of the two costs involved in the reconstruction method, where a point is plotted for each reconstruction that uses a different weighting value. The term L-curve is used due to the typical shape of the distribution of these points on the plot (Figure </w:t>
      </w:r>
      <w:r w:rsidR="002B450F">
        <w:rPr>
          <w:sz w:val="22"/>
          <w:szCs w:val="22"/>
        </w:rPr>
        <w:t>A4</w:t>
      </w:r>
      <w:r w:rsidRPr="00E40606">
        <w:rPr>
          <w:sz w:val="22"/>
          <w:szCs w:val="22"/>
        </w:rPr>
        <w:t xml:space="preserve">.1), with an elbow in the curve occurring around a certain weighting value. The weighting that yields the best compromise between the two costs is therefore near this corner, where both cost values remain low. The L-curve method has often been used for parallel imaging methods that employ regularisation, to explore the best compromise between the regularisation of the data and its fit to the original data </w:t>
      </w:r>
      <w:r w:rsidR="009C1D5D">
        <w:rPr>
          <w:sz w:val="22"/>
          <w:szCs w:val="22"/>
        </w:rPr>
        <w:fldChar w:fldCharType="begin"/>
      </w:r>
      <w:r w:rsidR="009C1D5D">
        <w:rPr>
          <w:sz w:val="22"/>
          <w:szCs w:val="22"/>
        </w:rPr>
        <w:instrText xml:space="preserve"> ADDIN ZOTERO_ITEM CSL_CITATION {"citationID":"7pgYbzPL","properties":{"formattedCitation":"[10]","plainCitation":"[10]","noteIndex":0},"citationItems":[{"id":317,"uris":["http://zotero.org/users/1215376/items/7DZJWNKH"],"uri":["http://zotero.org/users/1215376/items/7DZJWNKH"],"itemData":{"id":317,"type":"paper-conference","title":"On Tikhonov regularization for image reconstruction in parallel MRI","container-title":"26th Annual International Conference of the IEEE Engineering in Medicine and Biology Society, 2004. IEMBS '04","page":"1056-1059","volume":"1","source":"IEEE Xplore","event":"26th Annual International Conference of the IEEE Engineering in Medicine and Biology Society, 2004. IEMBS '04","abstract":"Parallel imaging using multiple receiver coils has emerged as an effective tool to reduce imaging time in various MRI applications. When a large number of receiver channels are used to achieve large acceleration factors, the image reconstruction problem can become very ill conditioned. This problem can be alleviated by optimizing the geometry of the coils or by mathematical regularization. Among the regularization methods, the Tikhonov scheme is most popular because of rough Gaussianity of the data noise, the easiness to incorporate prior information, as well as the existence of a closed-form solution. A central issue in implementing the Tikhonov scheme is the choice of the regularization parameter and the regularization image, which is addressed systematically in this paper. A new algorithm is also proposed for generating the regularization image and selecting the regularization parameter. Experimental results will be shown to demonstrate the performance of the algorithm.","DOI":"10.1109/IEMBS.2004.1403345","author":[{"family":"Ying","given":"Leslie"},{"family":"Xu","given":"Dan"},{"family":"Liang","given":"Zhi-Pei"}],"issued":{"date-parts":[["2004"]]}}}],"schema":"https://github.com/citation-style-language/schema/raw/master/csl-citation.json"} </w:instrText>
      </w:r>
      <w:r w:rsidR="009C1D5D">
        <w:rPr>
          <w:sz w:val="22"/>
          <w:szCs w:val="22"/>
        </w:rPr>
        <w:fldChar w:fldCharType="separate"/>
      </w:r>
      <w:r w:rsidR="009C1D5D">
        <w:rPr>
          <w:sz w:val="22"/>
          <w:szCs w:val="22"/>
        </w:rPr>
        <w:t>[10]</w:t>
      </w:r>
      <w:r w:rsidR="009C1D5D">
        <w:rPr>
          <w:sz w:val="22"/>
          <w:szCs w:val="22"/>
        </w:rPr>
        <w:fldChar w:fldCharType="end"/>
      </w:r>
      <w:r w:rsidRPr="00E40606">
        <w:rPr>
          <w:sz w:val="22"/>
          <w:szCs w:val="22"/>
        </w:rPr>
        <w:t xml:space="preserve">. For STCR, the L-curve method can be performed to find the best compromise between the terms in its cost function: the sparsity constraint (L2-norm cost term) and the data fidelity (L1-norm cost term) </w:t>
      </w:r>
      <w:r w:rsidR="009C1D5D">
        <w:rPr>
          <w:sz w:val="22"/>
          <w:szCs w:val="22"/>
        </w:rPr>
        <w:fldChar w:fldCharType="begin"/>
      </w:r>
      <w:r w:rsidR="009C1D5D">
        <w:rPr>
          <w:sz w:val="22"/>
          <w:szCs w:val="22"/>
        </w:rPr>
        <w:instrText xml:space="preserve"> ADDIN ZOTERO_ITEM CSL_CITATION {"citationID":"E0OZsLHI","properties":{"formattedCitation":"[11]","plainCitation":"[11]","noteIndex":0},"citationItems":[{"id":624,"uris":["http://zotero.org/users/1215376/items/UETEW76V"],"uri":["http://zotero.org/users/1215376/items/UETEW76V"],"itemData":{"id":624,"type":"article-journal","title":"Reordering for Improved Constrained Reconstruction from Undersampled k-Space Data","container-title":"International Journal of Biomedical Imaging","volume":"2008","source":"PubMed Central","abstract":"Recently, there has been a significant interest in applying reconstruction techniques, like constrained reconstruction or compressed sampling methods, to undersampled k-space data in MRI. Here, we propose a novel reordering technique to improve these types  of reconstruction methods. In this technique, the intensities of the signal estimate are reordered according to a preprocessing step when applying the constraints on the estimated solution within the iterative reconstruction. The ordering of the intensities is such that it makes the original artifact-free signal monotonic and thus minimizes the finite differences norm if the correct image is estimated; this ordering can be estimated based on the undersampled measured data. Theory and example applications of the method for accelerating myocardial perfusion imaging with respiratory motion and brain diffusion tensor imaging are presented.","URL":"http://www.ncbi.nlm.nih.gov/pmc/articles/PMC2603268/","DOI":"10.1155/2008/341684","ISSN":"1687-4188","note":"PMID: 19096715\nPMCID: PMC2603268","journalAbbreviation":"Int J Biomed Imaging","author":[{"family":"Adluru","given":"Ganesh"},{"family":"DiBella","given":"Edward V. R."}],"issued":{"date-parts":[["2008"]]},"accessed":{"date-parts":[["2015",8,11]]}}}],"schema":"https://github.com/citation-style-language/schema/raw/master/csl-citation.json"} </w:instrText>
      </w:r>
      <w:r w:rsidR="009C1D5D">
        <w:rPr>
          <w:sz w:val="22"/>
          <w:szCs w:val="22"/>
        </w:rPr>
        <w:fldChar w:fldCharType="separate"/>
      </w:r>
      <w:r w:rsidR="009C1D5D">
        <w:rPr>
          <w:sz w:val="22"/>
          <w:szCs w:val="22"/>
        </w:rPr>
        <w:t>[11]</w:t>
      </w:r>
      <w:r w:rsidR="009C1D5D">
        <w:rPr>
          <w:sz w:val="22"/>
          <w:szCs w:val="22"/>
        </w:rPr>
        <w:fldChar w:fldCharType="end"/>
      </w:r>
      <w:r w:rsidRPr="00E40606">
        <w:rPr>
          <w:sz w:val="22"/>
          <w:szCs w:val="22"/>
        </w:rPr>
        <w:t xml:space="preserve">. </w:t>
      </w:r>
      <w:r w:rsidR="009C1D5D">
        <w:rPr>
          <w:sz w:val="22"/>
          <w:szCs w:val="22"/>
        </w:rPr>
        <w:t xml:space="preserve"> N.b. t</w:t>
      </w:r>
      <w:r w:rsidRPr="00E40606">
        <w:rPr>
          <w:sz w:val="22"/>
          <w:szCs w:val="22"/>
        </w:rPr>
        <w:t>he L symbols used for the “length” norms are unrelated to the “L" in the L-curve name that simply refers to the typical shape of that curve.</w:t>
      </w:r>
    </w:p>
    <w:p w14:paraId="37F7DF8A" w14:textId="7BCF531B" w:rsidR="00863E9E" w:rsidRPr="00E40606" w:rsidRDefault="00863E9E" w:rsidP="00863E9E">
      <w:pPr>
        <w:spacing w:before="60" w:line="480" w:lineRule="auto"/>
        <w:jc w:val="center"/>
        <w:rPr>
          <w:sz w:val="22"/>
          <w:szCs w:val="22"/>
        </w:rPr>
      </w:pPr>
      <w:r>
        <w:lastRenderedPageBreak/>
        <w:drawing>
          <wp:inline distT="0" distB="0" distL="0" distR="0" wp14:anchorId="5BB427C5" wp14:editId="49B7401D">
            <wp:extent cx="3956401" cy="3934047"/>
            <wp:effectExtent l="0" t="0" r="635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3504" cy="3960997"/>
                    </a:xfrm>
                    <a:prstGeom prst="rect">
                      <a:avLst/>
                    </a:prstGeom>
                    <a:noFill/>
                    <a:ln>
                      <a:noFill/>
                    </a:ln>
                  </pic:spPr>
                </pic:pic>
              </a:graphicData>
            </a:graphic>
          </wp:inline>
        </w:drawing>
      </w:r>
    </w:p>
    <w:p w14:paraId="3B477385" w14:textId="21B0F961" w:rsidR="00863E9E" w:rsidRPr="00E40606" w:rsidRDefault="00863E9E" w:rsidP="00863E9E">
      <w:pPr>
        <w:spacing w:before="60" w:line="480" w:lineRule="auto"/>
        <w:rPr>
          <w:sz w:val="22"/>
          <w:szCs w:val="22"/>
        </w:rPr>
      </w:pPr>
      <w:r w:rsidRPr="00E40606">
        <w:rPr>
          <w:sz w:val="22"/>
          <w:szCs w:val="22"/>
        </w:rPr>
        <w:t xml:space="preserve">Figure </w:t>
      </w:r>
      <w:r w:rsidR="002B450F">
        <w:rPr>
          <w:sz w:val="22"/>
          <w:szCs w:val="22"/>
        </w:rPr>
        <w:t>A4</w:t>
      </w:r>
      <w:r w:rsidRPr="00E40606">
        <w:rPr>
          <w:sz w:val="22"/>
          <w:szCs w:val="22"/>
        </w:rPr>
        <w:t>.1 - The L-curve appearance. An L-curve, as often used in regularised parallel imaging, will typically follow the above pattern. An optimal weight value will produce a point in the ‘corner’ region of the curve. This provides a compromise between fitting to the original data (data fidelity) and to some other information (regularisation, or for STCR - spatio-temporal constraints).</w:t>
      </w:r>
    </w:p>
    <w:p w14:paraId="3F278C9C" w14:textId="77777777" w:rsidR="00863E9E" w:rsidRPr="00E40606" w:rsidRDefault="00863E9E" w:rsidP="00863E9E">
      <w:pPr>
        <w:spacing w:before="60" w:line="480" w:lineRule="auto"/>
        <w:rPr>
          <w:sz w:val="22"/>
          <w:szCs w:val="22"/>
        </w:rPr>
      </w:pPr>
    </w:p>
    <w:p w14:paraId="6B4A0799" w14:textId="77777777" w:rsidR="00863E9E" w:rsidRPr="00E40606" w:rsidRDefault="00863E9E" w:rsidP="00863E9E">
      <w:pPr>
        <w:spacing w:before="60" w:line="480" w:lineRule="auto"/>
        <w:rPr>
          <w:sz w:val="22"/>
          <w:szCs w:val="22"/>
        </w:rPr>
      </w:pPr>
      <w:r w:rsidRPr="00E40606">
        <w:rPr>
          <w:sz w:val="22"/>
          <w:szCs w:val="22"/>
        </w:rPr>
        <w:t xml:space="preserve">For three initial test in vivo datasets that had been acquired at rest during GBCA first-pass with the finalised 3D-SOS-FPP sequence, reconstructions were performed with different weighting factors to produce L-curve plots. To optimise the temporal constraint weight value, the spatial constraint weights were set to zero, and a range of 15 temporal weights, α, were used. An initial series of temporal weights was chosen to give equal coverage over a large range, based on experience with the weights in early testing of 3D-SOS-FPP datasets. Following the results from the initial series, more weights were then chosen in the segment of most interest along the curve, i.e. traversing the corner. The same final set of weights were used to reconstruct all three datasets. </w:t>
      </w:r>
    </w:p>
    <w:p w14:paraId="12126B00" w14:textId="57586CB4" w:rsidR="00863E9E" w:rsidRPr="00E40606" w:rsidRDefault="00863E9E" w:rsidP="00863E9E">
      <w:pPr>
        <w:spacing w:before="60" w:line="480" w:lineRule="auto"/>
        <w:rPr>
          <w:sz w:val="22"/>
          <w:szCs w:val="22"/>
        </w:rPr>
      </w:pPr>
    </w:p>
    <w:p w14:paraId="679FA08F" w14:textId="6D7BACFB" w:rsidR="00863E9E" w:rsidRPr="00E40606" w:rsidRDefault="00863E9E" w:rsidP="00863E9E">
      <w:pPr>
        <w:spacing w:before="60" w:line="480" w:lineRule="auto"/>
        <w:rPr>
          <w:sz w:val="22"/>
          <w:szCs w:val="22"/>
        </w:rPr>
      </w:pPr>
      <w:r w:rsidRPr="00E40606">
        <w:rPr>
          <w:sz w:val="22"/>
          <w:szCs w:val="22"/>
        </w:rPr>
        <w:t xml:space="preserve">Figure </w:t>
      </w:r>
      <w:r w:rsidR="002B450F">
        <w:rPr>
          <w:sz w:val="22"/>
          <w:szCs w:val="22"/>
        </w:rPr>
        <w:t>A4</w:t>
      </w:r>
      <w:r w:rsidRPr="00E40606">
        <w:rPr>
          <w:sz w:val="22"/>
          <w:szCs w:val="22"/>
        </w:rPr>
        <w:t>.2 shows the L-curves for the three datasets, using the same axes. The values of the norms can be seen to vary between the datasets, but the location of the “elbow" in the L-curve was in a relatively consistent range of temporal weights (α). The α = 1.0E-04 point selected for all subsequent reconstructions in this work is in the corner region for each case (arrows). Mathematical methods exist to accurately determine the weighting value at the corner of such curves, technically the point of maximal curvature</w:t>
      </w:r>
      <w:r w:rsidR="009C1D5D">
        <w:rPr>
          <w:sz w:val="22"/>
          <w:szCs w:val="22"/>
        </w:rPr>
        <w:t xml:space="preserve"> </w:t>
      </w:r>
      <w:r w:rsidR="009C1D5D">
        <w:rPr>
          <w:sz w:val="22"/>
          <w:szCs w:val="22"/>
        </w:rPr>
        <w:fldChar w:fldCharType="begin"/>
      </w:r>
      <w:r w:rsidR="009C1D5D">
        <w:rPr>
          <w:sz w:val="22"/>
          <w:szCs w:val="22"/>
        </w:rPr>
        <w:instrText xml:space="preserve"> ADDIN ZOTERO_ITEM CSL_CITATION {"citationID":"jYSFFDJH","properties":{"formattedCitation":"[9]","plainCitation":"[9]","noteIndex":0},"citationItems":[{"id":508,"uris":["http://zotero.org/users/1215376/items/TFDTJ78G"],"uri":["http://zotero.org/users/1215376/items/TFDTJ78G"],"itemData":{"id":508,"type":"paper-conference","title":"The L-Curve and its Use in the Numerical Treatment of Inverse Problems","container-title":"in Computational Inverse Problems in Electrocardiology, ed. P. Johnston, Advances in Computational Bioengineering","publisher":"WIT Press","page":"119–142","source":"CiteSeer","abstract":"The L-curve is a log-log plot of the norm of a regularized solution versus the norm of the corresponding residual norm. It is a convenient graphical tool for displaying the trade-off between the size of the regularized solution and its fit to the given data, as the regularization parameter varies. The L-curve thus gives insight into the regularizing properties of the underlying regularization method, and it is an aid in choosing an appropriate regularization parameter for the given data. In this chapter we summarize the main properties of the L-curve, and demonstrate by examples it usefulness and its limitations both as an analysis tool and as a method for choosing the regularization parameter. 1 Introduction  Practically all regularization methods for computing stable solutions to inverse problems involve a trade-off between the \"size\" of the regularized solution and the quality of the fit that it provides to the given data. What distinguishes the various regularization methods is how...","author":[{"family":"Hansen","given":"Per Christian"}],"issued":{"date-parts":[["2000"]]}}}],"schema":"https://github.com/citation-style-language/schema/raw/master/csl-citation.json"} </w:instrText>
      </w:r>
      <w:r w:rsidR="009C1D5D">
        <w:rPr>
          <w:sz w:val="22"/>
          <w:szCs w:val="22"/>
        </w:rPr>
        <w:fldChar w:fldCharType="separate"/>
      </w:r>
      <w:r w:rsidR="009C1D5D">
        <w:rPr>
          <w:sz w:val="22"/>
          <w:szCs w:val="22"/>
        </w:rPr>
        <w:t>[9]</w:t>
      </w:r>
      <w:r w:rsidR="009C1D5D">
        <w:rPr>
          <w:sz w:val="22"/>
          <w:szCs w:val="22"/>
        </w:rPr>
        <w:fldChar w:fldCharType="end"/>
      </w:r>
      <w:r w:rsidRPr="00E40606">
        <w:rPr>
          <w:sz w:val="22"/>
          <w:szCs w:val="22"/>
        </w:rPr>
        <w:t>, but a manual identification was considered sufficient for this work.</w:t>
      </w:r>
    </w:p>
    <w:p w14:paraId="27FE641C" w14:textId="77777777" w:rsidR="00863E9E" w:rsidRPr="00E40606" w:rsidRDefault="00863E9E" w:rsidP="00863E9E">
      <w:pPr>
        <w:spacing w:before="60" w:line="480" w:lineRule="auto"/>
        <w:rPr>
          <w:sz w:val="22"/>
          <w:szCs w:val="22"/>
        </w:rPr>
      </w:pPr>
    </w:p>
    <w:p w14:paraId="65534E2D" w14:textId="2D29A301" w:rsidR="00863E9E" w:rsidRPr="00E40606" w:rsidRDefault="00863E9E" w:rsidP="00863E9E">
      <w:pPr>
        <w:spacing w:before="60" w:line="480" w:lineRule="auto"/>
        <w:rPr>
          <w:sz w:val="22"/>
          <w:szCs w:val="22"/>
        </w:rPr>
      </w:pPr>
      <w:r w:rsidRPr="00D92BFC">
        <w:rPr>
          <w:sz w:val="22"/>
          <w:szCs w:val="22"/>
        </w:rPr>
        <w:drawing>
          <wp:inline distT="0" distB="0" distL="0" distR="0" wp14:anchorId="35E0C954" wp14:editId="0FD6B918">
            <wp:extent cx="5943600" cy="2690037"/>
            <wp:effectExtent l="0" t="0" r="0" b="2540"/>
            <wp:docPr id="3" name="Picture 3">
              <a:extLst xmlns:a="http://schemas.openxmlformats.org/drawingml/2006/main">
                <a:ext uri="{FF2B5EF4-FFF2-40B4-BE49-F238E27FC236}">
                  <a16:creationId xmlns:a16="http://schemas.microsoft.com/office/drawing/2014/main" id="{D91168D7-8F7F-411F-937E-1B2E7DE8462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D91168D7-8F7F-411F-937E-1B2E7DE84625}"/>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5817" cy="2695566"/>
                    </a:xfrm>
                    <a:prstGeom prst="rect">
                      <a:avLst/>
                    </a:prstGeom>
                    <a:noFill/>
                    <a:ln>
                      <a:noFill/>
                    </a:ln>
                  </pic:spPr>
                </pic:pic>
              </a:graphicData>
            </a:graphic>
          </wp:inline>
        </w:drawing>
      </w:r>
    </w:p>
    <w:p w14:paraId="47EB038B" w14:textId="724DDDB9" w:rsidR="00863E9E" w:rsidRPr="00E40606" w:rsidRDefault="00863E9E" w:rsidP="00863E9E">
      <w:pPr>
        <w:spacing w:before="60" w:line="480" w:lineRule="auto"/>
        <w:rPr>
          <w:sz w:val="22"/>
          <w:szCs w:val="22"/>
        </w:rPr>
      </w:pPr>
      <w:r w:rsidRPr="00E40606">
        <w:rPr>
          <w:sz w:val="22"/>
          <w:szCs w:val="22"/>
        </w:rPr>
        <w:t xml:space="preserve">Figure </w:t>
      </w:r>
      <w:r w:rsidR="002B450F">
        <w:rPr>
          <w:sz w:val="22"/>
          <w:szCs w:val="22"/>
        </w:rPr>
        <w:t>A4</w:t>
      </w:r>
      <w:r w:rsidRPr="00E40606">
        <w:rPr>
          <w:sz w:val="22"/>
          <w:szCs w:val="22"/>
        </w:rPr>
        <w:t>.2 - L-curves for 3D-SOS-FPP in vivo datasets with STCR. The α weight values used to produce each point on the curve (from top-left to bottom-right) were: 1.0×10</w:t>
      </w:r>
      <w:r w:rsidRPr="000B1D4C">
        <w:rPr>
          <w:sz w:val="22"/>
          <w:szCs w:val="22"/>
          <w:vertAlign w:val="superscript"/>
        </w:rPr>
        <w:t>−13</w:t>
      </w:r>
      <w:r w:rsidRPr="00E40606">
        <w:rPr>
          <w:sz w:val="22"/>
          <w:szCs w:val="22"/>
        </w:rPr>
        <w:t>, 1.0×10</w:t>
      </w:r>
      <w:r w:rsidRPr="000B1D4C">
        <w:rPr>
          <w:sz w:val="22"/>
          <w:szCs w:val="22"/>
          <w:vertAlign w:val="superscript"/>
        </w:rPr>
        <w:t>−9</w:t>
      </w:r>
      <w:r w:rsidRPr="00E40606">
        <w:rPr>
          <w:sz w:val="22"/>
          <w:szCs w:val="22"/>
        </w:rPr>
        <w:t>, 1.0×10</w:t>
      </w:r>
      <w:r w:rsidRPr="000B1D4C">
        <w:rPr>
          <w:sz w:val="22"/>
          <w:szCs w:val="22"/>
          <w:vertAlign w:val="superscript"/>
        </w:rPr>
        <w:t>−7</w:t>
      </w:r>
      <w:r w:rsidRPr="00E40606">
        <w:rPr>
          <w:sz w:val="22"/>
          <w:szCs w:val="22"/>
        </w:rPr>
        <w:t>, 1.0×10</w:t>
      </w:r>
      <w:r w:rsidRPr="000B1D4C">
        <w:rPr>
          <w:sz w:val="22"/>
          <w:szCs w:val="22"/>
          <w:vertAlign w:val="superscript"/>
        </w:rPr>
        <w:t>−6</w:t>
      </w:r>
      <w:r w:rsidRPr="00E40606">
        <w:rPr>
          <w:sz w:val="22"/>
          <w:szCs w:val="22"/>
        </w:rPr>
        <w:t>, 1.0×10</w:t>
      </w:r>
      <w:r w:rsidRPr="000B1D4C">
        <w:rPr>
          <w:sz w:val="22"/>
          <w:szCs w:val="22"/>
          <w:vertAlign w:val="superscript"/>
        </w:rPr>
        <w:t>−5</w:t>
      </w:r>
      <w:r w:rsidRPr="00E40606">
        <w:rPr>
          <w:sz w:val="22"/>
          <w:szCs w:val="22"/>
        </w:rPr>
        <w:t>, 1.0×10</w:t>
      </w:r>
      <w:r w:rsidRPr="000B1D4C">
        <w:rPr>
          <w:sz w:val="22"/>
          <w:szCs w:val="22"/>
          <w:vertAlign w:val="superscript"/>
        </w:rPr>
        <w:t>−4</w:t>
      </w:r>
      <w:r w:rsidRPr="00E40606">
        <w:rPr>
          <w:sz w:val="22"/>
          <w:szCs w:val="22"/>
        </w:rPr>
        <w:t>, 2.5×10</w:t>
      </w:r>
      <w:r w:rsidRPr="000B1D4C">
        <w:rPr>
          <w:sz w:val="22"/>
          <w:szCs w:val="22"/>
          <w:vertAlign w:val="superscript"/>
        </w:rPr>
        <w:t>−4</w:t>
      </w:r>
      <w:r w:rsidRPr="00E40606">
        <w:rPr>
          <w:sz w:val="22"/>
          <w:szCs w:val="22"/>
        </w:rPr>
        <w:t>, 5.0×10</w:t>
      </w:r>
      <w:r w:rsidRPr="000B1D4C">
        <w:rPr>
          <w:sz w:val="22"/>
          <w:szCs w:val="22"/>
          <w:vertAlign w:val="superscript"/>
        </w:rPr>
        <w:t>−4</w:t>
      </w:r>
      <w:r w:rsidRPr="00E40606">
        <w:rPr>
          <w:sz w:val="22"/>
          <w:szCs w:val="22"/>
        </w:rPr>
        <w:t>, 7.5×10</w:t>
      </w:r>
      <w:r w:rsidRPr="000B1D4C">
        <w:rPr>
          <w:sz w:val="22"/>
          <w:szCs w:val="22"/>
          <w:vertAlign w:val="superscript"/>
        </w:rPr>
        <w:t>−4</w:t>
      </w:r>
      <w:r w:rsidRPr="00E40606">
        <w:rPr>
          <w:sz w:val="22"/>
          <w:szCs w:val="22"/>
        </w:rPr>
        <w:t>, 1.0×10</w:t>
      </w:r>
      <w:r w:rsidRPr="000B1D4C">
        <w:rPr>
          <w:sz w:val="22"/>
          <w:szCs w:val="22"/>
          <w:vertAlign w:val="superscript"/>
        </w:rPr>
        <w:t>−3</w:t>
      </w:r>
      <w:r w:rsidRPr="00E40606">
        <w:rPr>
          <w:sz w:val="22"/>
          <w:szCs w:val="22"/>
        </w:rPr>
        <w:t>, 1.5×10</w:t>
      </w:r>
      <w:r w:rsidRPr="000B1D4C">
        <w:rPr>
          <w:sz w:val="22"/>
          <w:szCs w:val="22"/>
          <w:vertAlign w:val="superscript"/>
        </w:rPr>
        <w:t>−3</w:t>
      </w:r>
      <w:r w:rsidRPr="00E40606">
        <w:rPr>
          <w:sz w:val="22"/>
          <w:szCs w:val="22"/>
        </w:rPr>
        <w:t>, 2.0×10</w:t>
      </w:r>
      <w:r w:rsidRPr="000B1D4C">
        <w:rPr>
          <w:sz w:val="22"/>
          <w:szCs w:val="22"/>
          <w:vertAlign w:val="superscript"/>
        </w:rPr>
        <w:t>−3</w:t>
      </w:r>
      <w:r w:rsidRPr="00E40606">
        <w:rPr>
          <w:sz w:val="22"/>
          <w:szCs w:val="22"/>
        </w:rPr>
        <w:t>, 2.5×10</w:t>
      </w:r>
      <w:r w:rsidRPr="000B1D4C">
        <w:rPr>
          <w:sz w:val="22"/>
          <w:szCs w:val="22"/>
          <w:vertAlign w:val="superscript"/>
        </w:rPr>
        <w:t>−3</w:t>
      </w:r>
      <w:r w:rsidRPr="00E40606">
        <w:rPr>
          <w:sz w:val="22"/>
          <w:szCs w:val="22"/>
        </w:rPr>
        <w:t>, 7.5×10</w:t>
      </w:r>
      <w:r w:rsidRPr="000B1D4C">
        <w:rPr>
          <w:sz w:val="22"/>
          <w:szCs w:val="22"/>
          <w:vertAlign w:val="superscript"/>
        </w:rPr>
        <w:t>−3</w:t>
      </w:r>
      <w:r w:rsidRPr="00E40606">
        <w:rPr>
          <w:sz w:val="22"/>
          <w:szCs w:val="22"/>
        </w:rPr>
        <w:t>, 1.0×10</w:t>
      </w:r>
      <w:r w:rsidRPr="000B1D4C">
        <w:rPr>
          <w:sz w:val="22"/>
          <w:szCs w:val="22"/>
          <w:vertAlign w:val="superscript"/>
        </w:rPr>
        <w:t>−2</w:t>
      </w:r>
      <w:r w:rsidRPr="00E40606">
        <w:rPr>
          <w:sz w:val="22"/>
          <w:szCs w:val="22"/>
        </w:rPr>
        <w:t>. α = 1.0×10</w:t>
      </w:r>
      <w:r w:rsidRPr="000B1D4C">
        <w:rPr>
          <w:sz w:val="22"/>
          <w:szCs w:val="22"/>
          <w:vertAlign w:val="superscript"/>
        </w:rPr>
        <w:t>−4</w:t>
      </w:r>
      <w:r w:rsidRPr="00E40606">
        <w:rPr>
          <w:sz w:val="22"/>
          <w:szCs w:val="22"/>
        </w:rPr>
        <w:t xml:space="preserve"> was selected as the final weighting value, marked on each curve by an arrow.</w:t>
      </w:r>
    </w:p>
    <w:p w14:paraId="1DF3B441" w14:textId="77777777" w:rsidR="00863E9E" w:rsidRPr="00E40606" w:rsidRDefault="00863E9E" w:rsidP="00863E9E">
      <w:pPr>
        <w:spacing w:before="60" w:line="480" w:lineRule="auto"/>
        <w:rPr>
          <w:sz w:val="22"/>
          <w:szCs w:val="22"/>
        </w:rPr>
      </w:pPr>
    </w:p>
    <w:p w14:paraId="2956E367" w14:textId="72008861" w:rsidR="00863E9E" w:rsidRPr="00E40606" w:rsidRDefault="00863E9E" w:rsidP="00863E9E">
      <w:pPr>
        <w:spacing w:before="60" w:line="480" w:lineRule="auto"/>
        <w:rPr>
          <w:sz w:val="22"/>
          <w:szCs w:val="22"/>
        </w:rPr>
      </w:pPr>
      <w:r w:rsidRPr="00E40606">
        <w:rPr>
          <w:sz w:val="22"/>
          <w:szCs w:val="22"/>
        </w:rPr>
        <w:t>Spatial constraints (both in-plane and through-plane) in the STCR method were subsequently analysed. After setting of α = 1.0</w:t>
      </w:r>
      <w:r w:rsidR="000B1D4C">
        <w:rPr>
          <w:sz w:val="22"/>
          <w:szCs w:val="22"/>
        </w:rPr>
        <w:t>x10</w:t>
      </w:r>
      <w:r w:rsidRPr="000B1D4C">
        <w:rPr>
          <w:sz w:val="22"/>
          <w:szCs w:val="22"/>
          <w:vertAlign w:val="superscript"/>
        </w:rPr>
        <w:t>-04</w:t>
      </w:r>
      <w:r w:rsidRPr="00E40606">
        <w:rPr>
          <w:sz w:val="22"/>
          <w:szCs w:val="22"/>
        </w:rPr>
        <w:t xml:space="preserve">, the entire L-curve plotting process was repeated first for a range of in-plane spatial constraint weights (β) and then for a range of the through-plane spatial constraint weights (γ). From </w:t>
      </w:r>
      <w:r w:rsidRPr="00E40606">
        <w:rPr>
          <w:sz w:val="22"/>
          <w:szCs w:val="22"/>
        </w:rPr>
        <w:lastRenderedPageBreak/>
        <w:t xml:space="preserve">those L-curves (not shown), the weights were optimised as β = 7.5E-05 and γ = 5.0E-05. Literature has previously suggested that the optimised weighting values are robust for a given application </w:t>
      </w:r>
      <w:r w:rsidR="009C1D5D">
        <w:rPr>
          <w:sz w:val="22"/>
          <w:szCs w:val="22"/>
        </w:rPr>
        <w:fldChar w:fldCharType="begin"/>
      </w:r>
      <w:r w:rsidR="009C1D5D">
        <w:rPr>
          <w:sz w:val="22"/>
          <w:szCs w:val="22"/>
        </w:rPr>
        <w:instrText xml:space="preserve"> ADDIN ZOTERO_ITEM CSL_CITATION {"citationID":"Uc05LdXa","properties":{"formattedCitation":"[3]","plainCitation":"[3]","noteIndex":0},"citationItems":[{"id":393,"uris":["http://zotero.org/users/1215376/items/E7WK3TV4"],"uri":["http://zotero.org/users/1215376/items/E7WK3TV4"],"itemData":{"id":393,"type":"article-journal","title":"Temporally constrained reconstruction of dynamic cardiac perfusion MRI","container-title":"Magnetic Resonance in Medicine","page":"1027-1036","volume":"57","issue":"6","source":"Wiley Online Library","abstract":"Dynamic contrast-enhanced (DCE) MRI is a powerful technique to probe an area of interest in the body. Here a temporally constrained reconstruction (TCR) technique that requires less k-space data over time to obtain good-quality reconstructed images is proposed. This approach can be used to improve the spatial or temporal resolution, or increase the coverage of the object of interest. The method jointly reconstructs the space-time data iteratively with a temporal constraint in order to resolve aliasing. The method was implemented and its feasibility tested on DCE myocardial perfusion data with little or no motion. The results obtained from sparse k-space data using the TCR method were compared with results obtained with a sliding-window (SW) method and from full data using the standard inverse Fourier transform (IFT) reconstruction. Acceleration factors of 5 (R = 5) were achieved without a significant loss in image quality. Mean improvements of 28 ± 4% in the signal-to-noise ratio (SNR) and 14 ± 4% in the contrast-to-noise ratio (CNR) were observed in the images reconstructed using the TCR method on sparse data (R = 5) compared to the standard IFT reconstructions from full data for the perfusion datasets. The method has the potential to improve dynamic myocardial perfusion imaging and also to reconstruct other sparse dynamic MR acquisitions. Magn Reson Med 57:1027–1036, 2007. © 2007 Wiley-Liss, Inc.","DOI":"10.1002/mrm.21248","ISSN":"1522-2594","journalAbbreviation":"Magn. Reson. Med.","language":"en","author":[{"family":"Adluru","given":"Ganesh"},{"family":"Awate","given":"Suyash P."},{"family":"Tasdizen","given":"Tolga"},{"family":"Whitaker","given":"Ross T."},{"family":"DiBella","given":"Edward V.R."}],"issued":{"date-parts":[["2007",6,1]]}}}],"schema":"https://github.com/citation-style-language/schema/raw/master/csl-citation.json"} </w:instrText>
      </w:r>
      <w:r w:rsidR="009C1D5D">
        <w:rPr>
          <w:sz w:val="22"/>
          <w:szCs w:val="22"/>
        </w:rPr>
        <w:fldChar w:fldCharType="separate"/>
      </w:r>
      <w:r w:rsidR="009C1D5D">
        <w:rPr>
          <w:sz w:val="22"/>
          <w:szCs w:val="22"/>
        </w:rPr>
        <w:t>[3]</w:t>
      </w:r>
      <w:r w:rsidR="009C1D5D">
        <w:rPr>
          <w:sz w:val="22"/>
          <w:szCs w:val="22"/>
        </w:rPr>
        <w:fldChar w:fldCharType="end"/>
      </w:r>
      <w:r w:rsidR="009C1D5D">
        <w:rPr>
          <w:sz w:val="22"/>
          <w:szCs w:val="22"/>
        </w:rPr>
        <w:fldChar w:fldCharType="begin"/>
      </w:r>
      <w:r w:rsidR="009C1D5D">
        <w:rPr>
          <w:sz w:val="22"/>
          <w:szCs w:val="22"/>
        </w:rPr>
        <w:instrText xml:space="preserve"> ADDIN ZOTERO_ITEM CSL_CITATION {"citationID":"aT0B3Yjk","properties":{"formattedCitation":"[4]","plainCitation":"[4]","noteIndex":0},"citationItems":[{"id":412,"uris":["http://zotero.org/users/1215376/items/5KTG8I47"],"uri":["http://zotero.org/users/1215376/items/5KTG8I47"],"itemData":{"id":412,"type":"article-journal","title":"Acquisition and reconstruction of undersampled radial data for myocardial perfusion magnetic resonance imaging","container-title":"Journal of Magnetic Resonance Imaging","page":"466-473","volume":"29","issue":"2","source":"Wiley Online Library","abstract":"Purpose\nTo improve myocardial perfusion magnetic resonance imaging (MRI) by reconstructing undersampled radial data with a spatiotemporal constrained reconstruction method (STCR).\nMaterials and Methods\nThe STCR method jointly reconstructs all of the time-frames for each slice. In 7 subjects at rest, on a 3-T scanner, the method was compared with a conventional (GRAPPA) Cartesian approach.\nResults\nIncreased slice coverage was obtained, as compared with Cartesian acquisitions. On average, 10 slices were obtained per heartbeat for radial acquisitions (8 of which are suitable for visual analysis with the remaining 2 slices, in theory, usable for quantitative purposes), whereas 4 slices were obtained for the conventional Cartesian acquisitions. The new method was robust to interframe motion, unlike using Cartesian undersampling and STCR. STCR produced images with an image quality rating (1 for best and 5 for worst) of 1.7 ± 0.5; the Cartesian images were rated 2.6 ± 0.4 (P = 0.0006). A mean improvement of 44 (±17) in signal-to-noise (SNR) ratio and 46 (+22) in contrast-to-noise ratio (CNR) was observed for STCR.\nConclusion\nThe new radial data acquisition and reconstruction scheme for dynamic myocardial perfusion imaging is a promising approach for obtaining significantly higher coverage and improved SNR ratios. Further testing of this approach is warranted during vasodilation in patients with coronary artery disease. J. Magn. Reson. Imaging 2009;29:466–473. © 2009 Wiley-Liss, Inc.","DOI":"10.1002/jmri.21585","ISSN":"1522-2586","journalAbbreviation":"J. Magn. Reson. Imaging","language":"en","author":[{"family":"Adluru","given":"Ganesh"},{"family":"McGann","given":"Chris"},{"family":"Speier","given":"Peter"},{"family":"Kholmovski","given":"Eugene G."},{"family":"Shaaban","given":"Akram"},{"family":"DiBella","given":"Edward V.R."}],"issued":{"date-parts":[["2009",2,1]]}}}],"schema":"https://github.com/citation-style-language/schema/raw/master/csl-citation.json"} </w:instrText>
      </w:r>
      <w:r w:rsidR="009C1D5D">
        <w:rPr>
          <w:sz w:val="22"/>
          <w:szCs w:val="22"/>
        </w:rPr>
        <w:fldChar w:fldCharType="separate"/>
      </w:r>
      <w:r w:rsidR="009C1D5D">
        <w:rPr>
          <w:sz w:val="22"/>
          <w:szCs w:val="22"/>
        </w:rPr>
        <w:t>[4]</w:t>
      </w:r>
      <w:r w:rsidR="009C1D5D">
        <w:rPr>
          <w:sz w:val="22"/>
          <w:szCs w:val="22"/>
        </w:rPr>
        <w:fldChar w:fldCharType="end"/>
      </w:r>
      <w:r w:rsidRPr="00E40606">
        <w:rPr>
          <w:sz w:val="22"/>
          <w:szCs w:val="22"/>
        </w:rPr>
        <w:t>, and the similarity of the corner weight values for the three curves in the three datasets examined here gave confidence that the appropriate values had been identified.</w:t>
      </w:r>
    </w:p>
    <w:p w14:paraId="055EAC54" w14:textId="77777777" w:rsidR="00863E9E" w:rsidRPr="00E40606" w:rsidRDefault="00863E9E" w:rsidP="00863E9E">
      <w:pPr>
        <w:spacing w:before="60" w:line="480" w:lineRule="auto"/>
        <w:rPr>
          <w:sz w:val="22"/>
          <w:szCs w:val="22"/>
        </w:rPr>
      </w:pPr>
    </w:p>
    <w:p w14:paraId="1C05D80D" w14:textId="1C22EB7D" w:rsidR="00863E9E" w:rsidRPr="00E40606" w:rsidRDefault="00863E9E" w:rsidP="00863E9E">
      <w:pPr>
        <w:spacing w:before="60" w:line="480" w:lineRule="auto"/>
        <w:rPr>
          <w:sz w:val="22"/>
          <w:szCs w:val="22"/>
        </w:rPr>
      </w:pPr>
      <w:r w:rsidRPr="00E40606">
        <w:rPr>
          <w:sz w:val="22"/>
          <w:szCs w:val="22"/>
        </w:rPr>
        <w:t xml:space="preserve">One noticeable effect of the trade-off was in the major defect for the severe CAD case (online movie, </w:t>
      </w:r>
      <w:r w:rsidR="000B1D4C">
        <w:rPr>
          <w:sz w:val="22"/>
          <w:szCs w:val="22"/>
        </w:rPr>
        <w:t>M1</w:t>
      </w:r>
      <w:r w:rsidRPr="00E40606">
        <w:rPr>
          <w:sz w:val="22"/>
          <w:szCs w:val="22"/>
        </w:rPr>
        <w:t>), where the hypointense region appeared more static across time than the rest of the myocardium, i.e. an “artificial” suppression of respiratory motion by the reconstruction. Alongside the concern that this is affecting a true perfusion defect and what it might do to smaller hypointense regions, this also suggests that further work might be required into the reconstruction method and its temporal weighting. It may be necessary to reduce the temporal weighting further at the expense of reintroducing some residual aliasing. This remains an open question, as optimising reconstruction per individual patient is clinically undesirable. The signal-to-noise of the 3D-SOS-FPP reconstructions was very high, and this is perhaps partly a consequence of the reconstruction, as well as from the 3D encoding.</w:t>
      </w:r>
    </w:p>
    <w:p w14:paraId="273E33C8" w14:textId="77777777" w:rsidR="00863E9E" w:rsidRPr="00E40606" w:rsidRDefault="00863E9E" w:rsidP="00863E9E">
      <w:pPr>
        <w:spacing w:before="60" w:line="480" w:lineRule="auto"/>
        <w:rPr>
          <w:sz w:val="22"/>
          <w:szCs w:val="22"/>
        </w:rPr>
      </w:pPr>
    </w:p>
    <w:p w14:paraId="185536F5" w14:textId="06905263" w:rsidR="00863E9E" w:rsidRPr="00E40606" w:rsidRDefault="00863E9E" w:rsidP="00863E9E">
      <w:pPr>
        <w:spacing w:before="60" w:line="480" w:lineRule="auto"/>
        <w:rPr>
          <w:sz w:val="22"/>
          <w:szCs w:val="22"/>
        </w:rPr>
      </w:pPr>
      <w:r w:rsidRPr="00E40606">
        <w:rPr>
          <w:sz w:val="22"/>
          <w:szCs w:val="22"/>
        </w:rPr>
        <w:t xml:space="preserve">To determine the possible impact of the STCR reconstruction algorithm on the mild-defect cases, a more simple “gridded” reconstruction, which does not apply compressed sensing or any other correction for the data undersampling, was performed on the individual coil images (Figure </w:t>
      </w:r>
      <w:r w:rsidR="000D2D3F">
        <w:rPr>
          <w:sz w:val="22"/>
          <w:szCs w:val="22"/>
        </w:rPr>
        <w:t>A4</w:t>
      </w:r>
      <w:r w:rsidRPr="00E40606">
        <w:rPr>
          <w:sz w:val="22"/>
          <w:szCs w:val="22"/>
        </w:rPr>
        <w:t>.3). This allowed examination for the presence of small hypointense regions that may have been smoothed by the STCR reconstruction algorithm. However, the myocardium appeared to have consistent intensity in these images, i.e. no mild perfusion defects were apparent underneath the gridding aliasing.</w:t>
      </w:r>
    </w:p>
    <w:p w14:paraId="182A0A6E" w14:textId="77777777" w:rsidR="00863E9E" w:rsidRPr="00E40606" w:rsidRDefault="00863E9E" w:rsidP="00863E9E">
      <w:pPr>
        <w:spacing w:before="60" w:line="480" w:lineRule="auto"/>
        <w:rPr>
          <w:sz w:val="22"/>
          <w:szCs w:val="22"/>
        </w:rPr>
      </w:pPr>
    </w:p>
    <w:p w14:paraId="1FDEE4FF" w14:textId="38E9E2C0" w:rsidR="00863E9E" w:rsidRPr="00E40606" w:rsidRDefault="00863E9E" w:rsidP="00863E9E">
      <w:pPr>
        <w:spacing w:before="60" w:line="480" w:lineRule="auto"/>
        <w:jc w:val="center"/>
        <w:rPr>
          <w:sz w:val="22"/>
          <w:szCs w:val="22"/>
        </w:rPr>
      </w:pPr>
      <w:r w:rsidRPr="00D92BFC">
        <w:rPr>
          <w:sz w:val="22"/>
          <w:szCs w:val="22"/>
        </w:rPr>
        <w:lastRenderedPageBreak/>
        <w:drawing>
          <wp:inline distT="0" distB="0" distL="0" distR="0" wp14:anchorId="779DBC0A" wp14:editId="7943CBAF">
            <wp:extent cx="2042336" cy="5319220"/>
            <wp:effectExtent l="0" t="0" r="0" b="0"/>
            <wp:docPr id="5" name="Content Placeholder 4">
              <a:extLst xmlns:a="http://schemas.openxmlformats.org/drawingml/2006/main">
                <a:ext uri="{FF2B5EF4-FFF2-40B4-BE49-F238E27FC236}">
                  <a16:creationId xmlns:a16="http://schemas.microsoft.com/office/drawing/2014/main" id="{78256F52-8DA3-4DA4-9369-9CD029C2E8F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78256F52-8DA3-4DA4-9369-9CD029C2E8F7}"/>
                        </a:ext>
                      </a:extLst>
                    </pic:cNvPr>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042336" cy="5319220"/>
                    </a:xfrm>
                    <a:prstGeom prst="rect">
                      <a:avLst/>
                    </a:prstGeom>
                  </pic:spPr>
                </pic:pic>
              </a:graphicData>
            </a:graphic>
          </wp:inline>
        </w:drawing>
      </w:r>
    </w:p>
    <w:p w14:paraId="4503C59B" w14:textId="15C25EF9" w:rsidR="00863E9E" w:rsidRPr="00E40606" w:rsidRDefault="00863E9E" w:rsidP="00863E9E">
      <w:pPr>
        <w:spacing w:before="60" w:line="480" w:lineRule="auto"/>
        <w:rPr>
          <w:sz w:val="22"/>
          <w:szCs w:val="22"/>
        </w:rPr>
      </w:pPr>
      <w:r w:rsidRPr="00E40606">
        <w:rPr>
          <w:sz w:val="22"/>
          <w:szCs w:val="22"/>
        </w:rPr>
        <w:t xml:space="preserve">Figure </w:t>
      </w:r>
      <w:r w:rsidR="002B450F">
        <w:rPr>
          <w:sz w:val="22"/>
          <w:szCs w:val="22"/>
        </w:rPr>
        <w:t>A4</w:t>
      </w:r>
      <w:r w:rsidRPr="00E40606">
        <w:rPr>
          <w:sz w:val="22"/>
          <w:szCs w:val="22"/>
        </w:rPr>
        <w:t>.3 - Gridded versus STCR reconstruction comparison. For single slice of the Patient 3 stress dataset, multiple frames for the first-pass of the GBCA are displayed (top-to-bottom). On the left, pre-interpolation gridding only is used for reconstruction, while on the right the STCR reconstruction is used, as described in the methods. No obvious hypointense region, that could match the suspected perfusion defect location, could be seen in either reconstruction.</w:t>
      </w:r>
    </w:p>
    <w:p w14:paraId="1A34909F" w14:textId="5CC226B6" w:rsidR="002B450F" w:rsidRDefault="002B450F" w:rsidP="00863E9E">
      <w:pPr>
        <w:spacing w:before="60" w:line="480" w:lineRule="auto"/>
        <w:rPr>
          <w:sz w:val="22"/>
          <w:szCs w:val="22"/>
        </w:rPr>
      </w:pPr>
    </w:p>
    <w:p w14:paraId="1F53ED0F" w14:textId="71BA233A" w:rsidR="002B450F" w:rsidRDefault="002B450F" w:rsidP="00863E9E">
      <w:pPr>
        <w:spacing w:before="60" w:line="480" w:lineRule="auto"/>
        <w:rPr>
          <w:sz w:val="22"/>
          <w:szCs w:val="22"/>
        </w:rPr>
      </w:pPr>
    </w:p>
    <w:p w14:paraId="0CE64C8D" w14:textId="77777777" w:rsidR="002B450F" w:rsidRDefault="002B450F" w:rsidP="00863E9E">
      <w:pPr>
        <w:spacing w:before="60" w:line="480" w:lineRule="auto"/>
        <w:rPr>
          <w:sz w:val="22"/>
          <w:szCs w:val="22"/>
        </w:rPr>
      </w:pPr>
    </w:p>
    <w:p w14:paraId="5E186492" w14:textId="1EE3EAC9" w:rsidR="00863E9E" w:rsidRPr="00E40606" w:rsidRDefault="00863E9E" w:rsidP="00863E9E">
      <w:pPr>
        <w:spacing w:before="60" w:line="360" w:lineRule="auto"/>
        <w:rPr>
          <w:b/>
          <w:sz w:val="28"/>
          <w:szCs w:val="28"/>
        </w:rPr>
      </w:pPr>
      <w:r>
        <w:rPr>
          <w:b/>
          <w:sz w:val="28"/>
          <w:szCs w:val="28"/>
        </w:rPr>
        <w:lastRenderedPageBreak/>
        <w:t>A5 – 2D CMR FPP acquisition details</w:t>
      </w:r>
    </w:p>
    <w:p w14:paraId="68D71864" w14:textId="5322A6FD" w:rsidR="00863E9E" w:rsidRDefault="00863E9E" w:rsidP="00863E9E">
      <w:pPr>
        <w:spacing w:before="60" w:line="480" w:lineRule="auto"/>
        <w:rPr>
          <w:bCs/>
          <w:sz w:val="22"/>
          <w:szCs w:val="22"/>
        </w:rPr>
      </w:pPr>
      <w:r w:rsidRPr="00E40606">
        <w:rPr>
          <w:bCs/>
          <w:sz w:val="22"/>
          <w:szCs w:val="22"/>
        </w:rPr>
        <w:t>Each 8mm myocardial slice included non-selective composite saturation 100ms before each central raw-data acquisition, and chemical-shift based fat suppression, requiring a total 151ms per slice of which image data acquisition took 102ms. Acquired resolution was 1.8mm x 2.3mm (F</w:t>
      </w:r>
      <w:r>
        <w:rPr>
          <w:bCs/>
          <w:sz w:val="22"/>
          <w:szCs w:val="22"/>
        </w:rPr>
        <w:t xml:space="preserve">requency </w:t>
      </w:r>
      <w:r w:rsidRPr="00E40606">
        <w:rPr>
          <w:bCs/>
          <w:sz w:val="22"/>
          <w:szCs w:val="22"/>
        </w:rPr>
        <w:t>E</w:t>
      </w:r>
      <w:r>
        <w:rPr>
          <w:bCs/>
          <w:sz w:val="22"/>
          <w:szCs w:val="22"/>
        </w:rPr>
        <w:t xml:space="preserve">ncoding </w:t>
      </w:r>
      <w:r w:rsidRPr="00E40606">
        <w:rPr>
          <w:bCs/>
          <w:sz w:val="22"/>
          <w:szCs w:val="22"/>
        </w:rPr>
        <w:t>x</w:t>
      </w:r>
      <w:r>
        <w:rPr>
          <w:bCs/>
          <w:sz w:val="22"/>
          <w:szCs w:val="22"/>
        </w:rPr>
        <w:t xml:space="preserve"> </w:t>
      </w:r>
      <w:r w:rsidRPr="00E40606">
        <w:rPr>
          <w:bCs/>
          <w:sz w:val="22"/>
          <w:szCs w:val="22"/>
        </w:rPr>
        <w:t>P</w:t>
      </w:r>
      <w:r>
        <w:rPr>
          <w:bCs/>
          <w:sz w:val="22"/>
          <w:szCs w:val="22"/>
        </w:rPr>
        <w:t xml:space="preserve">hase </w:t>
      </w:r>
      <w:r w:rsidRPr="00E40606">
        <w:rPr>
          <w:bCs/>
          <w:sz w:val="22"/>
          <w:szCs w:val="22"/>
        </w:rPr>
        <w:t>E</w:t>
      </w:r>
      <w:r>
        <w:rPr>
          <w:bCs/>
          <w:sz w:val="22"/>
          <w:szCs w:val="22"/>
        </w:rPr>
        <w:t>ncoding</w:t>
      </w:r>
      <w:r w:rsidRPr="00E40606">
        <w:rPr>
          <w:bCs/>
          <w:sz w:val="22"/>
          <w:szCs w:val="22"/>
        </w:rPr>
        <w:t xml:space="preserve">) using balanced steady-state free-precession (bSSFP) (TE: 1.1ms, TR: 2.5ms) with rate 3 parallel imaging and linearly-ordered acquisition of 41 phase-encoded raw-data lines per image. </w:t>
      </w:r>
    </w:p>
    <w:p w14:paraId="736D0A1B" w14:textId="3929919D" w:rsidR="000D2D3F" w:rsidRDefault="000D2D3F" w:rsidP="00863E9E">
      <w:pPr>
        <w:spacing w:before="60" w:line="480" w:lineRule="auto"/>
        <w:rPr>
          <w:bCs/>
          <w:sz w:val="22"/>
          <w:szCs w:val="22"/>
        </w:rPr>
      </w:pPr>
    </w:p>
    <w:p w14:paraId="2C81DB4E" w14:textId="7430D8D9" w:rsidR="000D2D3F" w:rsidRPr="000D2D3F" w:rsidRDefault="000D2D3F" w:rsidP="000D2D3F">
      <w:pPr>
        <w:spacing w:before="60" w:line="480" w:lineRule="auto"/>
        <w:rPr>
          <w:bCs/>
          <w:sz w:val="22"/>
          <w:szCs w:val="22"/>
        </w:rPr>
      </w:pPr>
      <w:r>
        <w:rPr>
          <w:b/>
          <w:sz w:val="28"/>
          <w:szCs w:val="28"/>
        </w:rPr>
        <w:t>Appendix Bibliography</w:t>
      </w:r>
    </w:p>
    <w:p w14:paraId="4D430356" w14:textId="77777777" w:rsidR="000D2D3F" w:rsidRDefault="000D2D3F" w:rsidP="000D2D3F">
      <w:pPr>
        <w:pStyle w:val="Bibliography"/>
      </w:pPr>
    </w:p>
    <w:p w14:paraId="0ED800D1" w14:textId="0CC71A27" w:rsidR="000D2D3F" w:rsidRPr="000D2D3F" w:rsidRDefault="000D2D3F" w:rsidP="000D2D3F">
      <w:pPr>
        <w:pStyle w:val="Bibliography"/>
      </w:pPr>
      <w:r>
        <w:fldChar w:fldCharType="begin"/>
      </w:r>
      <w:r>
        <w:instrText xml:space="preserve"> ADDIN ZOTERO_BIBL {"uncited":[],"omitted":[],"custom":[]} CSL_BIBLIOGRAPHY </w:instrText>
      </w:r>
      <w:r>
        <w:fldChar w:fldCharType="separate"/>
      </w:r>
      <w:r w:rsidRPr="000D2D3F">
        <w:t>[1]</w:t>
      </w:r>
      <w:r w:rsidRPr="000D2D3F">
        <w:tab/>
        <w:t xml:space="preserve">L. Chen, G. Adluru, M. C. Schabel, C. J. McGann, and E. V. R. DiBella, “Myocardial perfusion MRI with an undersampled 3D stack-of-stars sequence,” </w:t>
      </w:r>
      <w:r w:rsidRPr="000D2D3F">
        <w:rPr>
          <w:i/>
          <w:iCs/>
        </w:rPr>
        <w:t>Med. Phys.</w:t>
      </w:r>
      <w:r w:rsidRPr="000D2D3F">
        <w:t>, vol. 39, no. 8, pp. 5204–5211, 2012, doi: 10.1118/1.4738965.</w:t>
      </w:r>
    </w:p>
    <w:p w14:paraId="0FA404A8" w14:textId="77777777" w:rsidR="000D2D3F" w:rsidRPr="000D2D3F" w:rsidRDefault="000D2D3F" w:rsidP="000D2D3F">
      <w:pPr>
        <w:pStyle w:val="Bibliography"/>
      </w:pPr>
      <w:r w:rsidRPr="000D2D3F">
        <w:t>[2]</w:t>
      </w:r>
      <w:r w:rsidRPr="000D2D3F">
        <w:tab/>
        <w:t xml:space="preserve">K. Sung and K. S. Nayak, “Design and use of tailored hard-pulse trains for uniformed saturation of myocardium at 3 Tesla,” </w:t>
      </w:r>
      <w:r w:rsidRPr="000D2D3F">
        <w:rPr>
          <w:i/>
          <w:iCs/>
        </w:rPr>
        <w:t>Magn. Reson. Med.</w:t>
      </w:r>
      <w:r w:rsidRPr="000D2D3F">
        <w:t>, vol. 60, no. 4, pp. 997–1002, 2008, doi: 10.1002/mrm.21765.</w:t>
      </w:r>
    </w:p>
    <w:p w14:paraId="22535363" w14:textId="77777777" w:rsidR="000D2D3F" w:rsidRPr="000D2D3F" w:rsidRDefault="000D2D3F" w:rsidP="000D2D3F">
      <w:pPr>
        <w:pStyle w:val="Bibliography"/>
      </w:pPr>
      <w:r w:rsidRPr="000D2D3F">
        <w:t>[3]</w:t>
      </w:r>
      <w:r w:rsidRPr="000D2D3F">
        <w:tab/>
        <w:t xml:space="preserve">G. Adluru, S. P. Awate, T. Tasdizen, R. T. Whitaker, and E. V. R. DiBella, “Temporally constrained reconstruction of dynamic cardiac perfusion MRI,” </w:t>
      </w:r>
      <w:r w:rsidRPr="000D2D3F">
        <w:rPr>
          <w:i/>
          <w:iCs/>
        </w:rPr>
        <w:t>Magn. Reson. Med.</w:t>
      </w:r>
      <w:r w:rsidRPr="000D2D3F">
        <w:t>, vol. 57, no. 6, pp. 1027–1036, Jun. 2007, doi: 10.1002/mrm.21248.</w:t>
      </w:r>
    </w:p>
    <w:p w14:paraId="71B2B2D6" w14:textId="77777777" w:rsidR="000D2D3F" w:rsidRPr="000D2D3F" w:rsidRDefault="000D2D3F" w:rsidP="000D2D3F">
      <w:pPr>
        <w:pStyle w:val="Bibliography"/>
      </w:pPr>
      <w:r w:rsidRPr="000D2D3F">
        <w:t>[4]</w:t>
      </w:r>
      <w:r w:rsidRPr="000D2D3F">
        <w:tab/>
        <w:t xml:space="preserve">G. Adluru, C. McGann, P. Speier, E. G. Kholmovski, A. Shaaban, and E. V. R. DiBella, “Acquisition and reconstruction of undersampled radial data for myocardial perfusion magnetic resonance imaging,” </w:t>
      </w:r>
      <w:r w:rsidRPr="000D2D3F">
        <w:rPr>
          <w:i/>
          <w:iCs/>
        </w:rPr>
        <w:t>J. Magn. Reson. Imaging</w:t>
      </w:r>
      <w:r w:rsidRPr="000D2D3F">
        <w:t>, vol. 29, no. 2, pp. 466–473, Feb. 2009, doi: 10.1002/jmri.21585.</w:t>
      </w:r>
    </w:p>
    <w:p w14:paraId="6F83AC95" w14:textId="77777777" w:rsidR="000D2D3F" w:rsidRPr="000D2D3F" w:rsidRDefault="000D2D3F" w:rsidP="000D2D3F">
      <w:pPr>
        <w:pStyle w:val="Bibliography"/>
      </w:pPr>
      <w:r w:rsidRPr="000D2D3F">
        <w:t>[5]</w:t>
      </w:r>
      <w:r w:rsidRPr="000D2D3F">
        <w:tab/>
        <w:t xml:space="preserve">G. Adluru and E. DiBella, “Compression2: compressed sensing with compressed coil arrays,” </w:t>
      </w:r>
      <w:r w:rsidRPr="000D2D3F">
        <w:rPr>
          <w:i/>
          <w:iCs/>
        </w:rPr>
        <w:t>J. Cardiovasc. Magn. Reson.</w:t>
      </w:r>
      <w:r w:rsidRPr="000D2D3F">
        <w:t>, vol. 14, no. S1, p. P242, Dec. 2012, doi: 10.1186/1532-429X-14-S1-P242.</w:t>
      </w:r>
    </w:p>
    <w:p w14:paraId="2980BF40" w14:textId="77777777" w:rsidR="000D2D3F" w:rsidRPr="000D2D3F" w:rsidRDefault="000D2D3F" w:rsidP="000D2D3F">
      <w:pPr>
        <w:pStyle w:val="Bibliography"/>
      </w:pPr>
      <w:r w:rsidRPr="000D2D3F">
        <w:t>[6]</w:t>
      </w:r>
      <w:r w:rsidRPr="000D2D3F">
        <w:tab/>
        <w:t xml:space="preserve">V. Roeloffs, D. Voit, and J. Frahm, “Spoiling without additional gradients: Radial FLASH MRI with randomized radiofrequency phases,” </w:t>
      </w:r>
      <w:r w:rsidRPr="000D2D3F">
        <w:rPr>
          <w:i/>
          <w:iCs/>
        </w:rPr>
        <w:t>Magn. Reson. Med.</w:t>
      </w:r>
      <w:r w:rsidRPr="000D2D3F">
        <w:t>, vol. 75, no. 5, pp. 2094–2099, May 2016, doi: 10.1002/mrm.25809.</w:t>
      </w:r>
    </w:p>
    <w:p w14:paraId="4B35BC1D" w14:textId="77777777" w:rsidR="000D2D3F" w:rsidRPr="000D2D3F" w:rsidRDefault="000D2D3F" w:rsidP="000D2D3F">
      <w:pPr>
        <w:pStyle w:val="Bibliography"/>
      </w:pPr>
      <w:r w:rsidRPr="000D2D3F">
        <w:t>[7]</w:t>
      </w:r>
      <w:r w:rsidRPr="000D2D3F">
        <w:tab/>
        <w:t xml:space="preserve">M. J. Fair, P. D. Gatehouse, E. V. DiBella, and D. N. Firmin, “A review of 3D first-pass, whole-heart, myocardial perfusion cardiovascular magnetic resonance,” </w:t>
      </w:r>
      <w:r w:rsidRPr="000D2D3F">
        <w:rPr>
          <w:i/>
          <w:iCs/>
        </w:rPr>
        <w:t>J. Cardiovasc. Magn. Reson.</w:t>
      </w:r>
      <w:r w:rsidRPr="000D2D3F">
        <w:t>, vol. 17, no. 1, p. 68, Aug. 2015, doi: 10.1186/s12968-015-0162-9.</w:t>
      </w:r>
    </w:p>
    <w:p w14:paraId="677E7169" w14:textId="77777777" w:rsidR="000D2D3F" w:rsidRPr="000D2D3F" w:rsidRDefault="000D2D3F" w:rsidP="000D2D3F">
      <w:pPr>
        <w:pStyle w:val="Bibliography"/>
      </w:pPr>
      <w:r w:rsidRPr="000D2D3F">
        <w:t>[8]</w:t>
      </w:r>
      <w:r w:rsidRPr="000D2D3F">
        <w:tab/>
        <w:t xml:space="preserve">E. Haacke, R. Brown, M. Thompson, and R. Venkatesan, </w:t>
      </w:r>
      <w:r w:rsidRPr="000D2D3F">
        <w:rPr>
          <w:i/>
          <w:iCs/>
        </w:rPr>
        <w:t>Magnetic Resonance Imaging: Physical Principles and Dequence Design</w:t>
      </w:r>
      <w:r w:rsidRPr="000D2D3F">
        <w:t>. Wiley-Liss, 1999.</w:t>
      </w:r>
    </w:p>
    <w:p w14:paraId="78D1B0EB" w14:textId="77777777" w:rsidR="000D2D3F" w:rsidRPr="000D2D3F" w:rsidRDefault="000D2D3F" w:rsidP="000D2D3F">
      <w:pPr>
        <w:pStyle w:val="Bibliography"/>
      </w:pPr>
      <w:r w:rsidRPr="000D2D3F">
        <w:t>[9]</w:t>
      </w:r>
      <w:r w:rsidRPr="000D2D3F">
        <w:tab/>
        <w:t xml:space="preserve">P. C. Hansen, “The L-Curve and its Use in the Numerical Treatment of Inverse Problems,” in </w:t>
      </w:r>
      <w:r w:rsidRPr="000D2D3F">
        <w:rPr>
          <w:i/>
          <w:iCs/>
        </w:rPr>
        <w:t>in Computational Inverse Problems in Electrocardiology, ed. P. Johnston, Advances in Computational Bioengineering</w:t>
      </w:r>
      <w:r w:rsidRPr="000D2D3F">
        <w:t>, 2000, pp. 119–142.</w:t>
      </w:r>
    </w:p>
    <w:p w14:paraId="1F7D172B" w14:textId="77777777" w:rsidR="000D2D3F" w:rsidRPr="000D2D3F" w:rsidRDefault="000D2D3F" w:rsidP="000D2D3F">
      <w:pPr>
        <w:pStyle w:val="Bibliography"/>
      </w:pPr>
      <w:r w:rsidRPr="000D2D3F">
        <w:t>[10]</w:t>
      </w:r>
      <w:r w:rsidRPr="000D2D3F">
        <w:tab/>
        <w:t xml:space="preserve">L. Ying, D. Xu, and Z.-P. Liang, “On Tikhonov regularization for image reconstruction in parallel MRI,” in </w:t>
      </w:r>
      <w:r w:rsidRPr="000D2D3F">
        <w:rPr>
          <w:i/>
          <w:iCs/>
        </w:rPr>
        <w:t>26th Annual International Conference of the IEEE Engineering in Medicine and Biology Society, 2004. IEMBS ’04</w:t>
      </w:r>
      <w:r w:rsidRPr="000D2D3F">
        <w:t>, 2004, vol. 1, pp. 1056–1059, doi: 10.1109/IEMBS.2004.1403345.</w:t>
      </w:r>
    </w:p>
    <w:p w14:paraId="1CEE8066" w14:textId="77777777" w:rsidR="000D2D3F" w:rsidRPr="000D2D3F" w:rsidRDefault="000D2D3F" w:rsidP="000D2D3F">
      <w:pPr>
        <w:pStyle w:val="Bibliography"/>
      </w:pPr>
      <w:r w:rsidRPr="000D2D3F">
        <w:t>[11]</w:t>
      </w:r>
      <w:r w:rsidRPr="000D2D3F">
        <w:tab/>
        <w:t xml:space="preserve">G. Adluru and E. V. R. DiBella, “Reordering for Improved Constrained Reconstruction from Undersampled k-Space Data,” </w:t>
      </w:r>
      <w:r w:rsidRPr="000D2D3F">
        <w:rPr>
          <w:i/>
          <w:iCs/>
        </w:rPr>
        <w:t>Int. J. Biomed. Imaging</w:t>
      </w:r>
      <w:r w:rsidRPr="000D2D3F">
        <w:t>, vol. 2008, 2008, doi: 10.1155/2008/341684.</w:t>
      </w:r>
    </w:p>
    <w:p w14:paraId="6E5D070C" w14:textId="04C0903E" w:rsidR="000D2D3F" w:rsidRDefault="000D2D3F">
      <w:r>
        <w:fldChar w:fldCharType="end"/>
      </w:r>
    </w:p>
    <w:sectPr w:rsidR="000D2D3F" w:rsidSect="00687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E9E"/>
    <w:rsid w:val="000B1D4C"/>
    <w:rsid w:val="000D2D3F"/>
    <w:rsid w:val="0020485E"/>
    <w:rsid w:val="002B450F"/>
    <w:rsid w:val="005C4995"/>
    <w:rsid w:val="00687B2F"/>
    <w:rsid w:val="006D4520"/>
    <w:rsid w:val="007372BC"/>
    <w:rsid w:val="00863E9E"/>
    <w:rsid w:val="00946EF2"/>
    <w:rsid w:val="009C1D5D"/>
    <w:rsid w:val="00B91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3E898"/>
  <w15:chartTrackingRefBased/>
  <w15:docId w15:val="{82FEF53A-C0B2-9242-9408-C5EE9780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E9E"/>
    <w:pPr>
      <w:autoSpaceDE w:val="0"/>
      <w:autoSpaceDN w:val="0"/>
      <w:adjustRightInd w:val="0"/>
      <w:jc w:val="both"/>
    </w:pPr>
    <w:rPr>
      <w:rFonts w:ascii="Times New Roman" w:eastAsia="Times New Roman" w:hAnsi="Times New Roman" w:cs="Times New Roman"/>
      <w:noProof/>
      <w:sz w:val="20"/>
      <w:szCs w:val="20"/>
      <w:lang w:val="en-GB" w:eastAsia="en-GB"/>
    </w:rPr>
  </w:style>
  <w:style w:type="paragraph" w:styleId="Heading1">
    <w:name w:val="heading 1"/>
    <w:basedOn w:val="Normal"/>
    <w:next w:val="Normal"/>
    <w:link w:val="Heading1Char"/>
    <w:uiPriority w:val="9"/>
    <w:qFormat/>
    <w:rsid w:val="00863E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9"/>
    <w:qFormat/>
    <w:rsid w:val="00863E9E"/>
    <w:pPr>
      <w:keepNext/>
      <w:widowControl w:val="0"/>
      <w:spacing w:before="240" w:after="120"/>
      <w:jc w:val="left"/>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63E9E"/>
    <w:rPr>
      <w:rFonts w:ascii="Times New Roman" w:eastAsia="Times New Roman" w:hAnsi="Times New Roman" w:cs="Times New Roman"/>
      <w:b/>
      <w:bCs/>
      <w:noProof/>
      <w:sz w:val="32"/>
      <w:szCs w:val="32"/>
      <w:lang w:val="en-GB" w:eastAsia="en-GB"/>
    </w:rPr>
  </w:style>
  <w:style w:type="paragraph" w:styleId="CommentText">
    <w:name w:val="annotation text"/>
    <w:basedOn w:val="Normal"/>
    <w:link w:val="CommentTextChar"/>
    <w:uiPriority w:val="99"/>
    <w:unhideWhenUsed/>
    <w:rsid w:val="00863E9E"/>
  </w:style>
  <w:style w:type="character" w:customStyle="1" w:styleId="CommentTextChar">
    <w:name w:val="Comment Text Char"/>
    <w:basedOn w:val="DefaultParagraphFont"/>
    <w:link w:val="CommentText"/>
    <w:uiPriority w:val="99"/>
    <w:rsid w:val="00863E9E"/>
    <w:rPr>
      <w:rFonts w:ascii="Times New Roman" w:eastAsia="Times New Roman" w:hAnsi="Times New Roman" w:cs="Times New Roman"/>
      <w:noProof/>
      <w:sz w:val="20"/>
      <w:szCs w:val="20"/>
      <w:lang w:val="en-GB" w:eastAsia="en-GB"/>
    </w:rPr>
  </w:style>
  <w:style w:type="character" w:styleId="CommentReference">
    <w:name w:val="annotation reference"/>
    <w:uiPriority w:val="99"/>
    <w:semiHidden/>
    <w:unhideWhenUsed/>
    <w:rsid w:val="00863E9E"/>
    <w:rPr>
      <w:sz w:val="16"/>
      <w:szCs w:val="16"/>
    </w:rPr>
  </w:style>
  <w:style w:type="paragraph" w:styleId="BalloonText">
    <w:name w:val="Balloon Text"/>
    <w:basedOn w:val="Normal"/>
    <w:link w:val="BalloonTextChar"/>
    <w:uiPriority w:val="99"/>
    <w:semiHidden/>
    <w:unhideWhenUsed/>
    <w:rsid w:val="00863E9E"/>
    <w:rPr>
      <w:sz w:val="18"/>
      <w:szCs w:val="18"/>
    </w:rPr>
  </w:style>
  <w:style w:type="character" w:customStyle="1" w:styleId="BalloonTextChar">
    <w:name w:val="Balloon Text Char"/>
    <w:basedOn w:val="DefaultParagraphFont"/>
    <w:link w:val="BalloonText"/>
    <w:uiPriority w:val="99"/>
    <w:semiHidden/>
    <w:rsid w:val="00863E9E"/>
    <w:rPr>
      <w:rFonts w:ascii="Times New Roman" w:eastAsia="Times New Roman" w:hAnsi="Times New Roman" w:cs="Times New Roman"/>
      <w:noProof/>
      <w:sz w:val="18"/>
      <w:szCs w:val="18"/>
      <w:lang w:val="en-GB" w:eastAsia="en-GB"/>
    </w:rPr>
  </w:style>
  <w:style w:type="paragraph" w:styleId="Caption">
    <w:name w:val="caption"/>
    <w:basedOn w:val="Normal"/>
    <w:next w:val="Normal"/>
    <w:uiPriority w:val="99"/>
    <w:qFormat/>
    <w:rsid w:val="00863E9E"/>
    <w:pPr>
      <w:keepLines/>
      <w:spacing w:before="120" w:after="120"/>
      <w:jc w:val="left"/>
    </w:pPr>
    <w:rPr>
      <w:sz w:val="24"/>
      <w:szCs w:val="24"/>
    </w:rPr>
  </w:style>
  <w:style w:type="character" w:styleId="Hyperlink">
    <w:name w:val="Hyperlink"/>
    <w:basedOn w:val="DefaultParagraphFont"/>
    <w:uiPriority w:val="99"/>
    <w:unhideWhenUsed/>
    <w:rsid w:val="00863E9E"/>
    <w:rPr>
      <w:color w:val="0563C1" w:themeColor="hyperlink"/>
      <w:u w:val="single"/>
    </w:rPr>
  </w:style>
  <w:style w:type="character" w:customStyle="1" w:styleId="Heading1Char">
    <w:name w:val="Heading 1 Char"/>
    <w:basedOn w:val="DefaultParagraphFont"/>
    <w:link w:val="Heading1"/>
    <w:uiPriority w:val="9"/>
    <w:rsid w:val="00863E9E"/>
    <w:rPr>
      <w:rFonts w:asciiTheme="majorHAnsi" w:eastAsiaTheme="majorEastAsia" w:hAnsiTheme="majorHAnsi" w:cstheme="majorBidi"/>
      <w:noProof/>
      <w:color w:val="2F5496" w:themeColor="accent1" w:themeShade="BF"/>
      <w:sz w:val="32"/>
      <w:szCs w:val="32"/>
      <w:lang w:val="en-GB" w:eastAsia="en-GB"/>
    </w:rPr>
  </w:style>
  <w:style w:type="paragraph" w:styleId="CommentSubject">
    <w:name w:val="annotation subject"/>
    <w:basedOn w:val="CommentText"/>
    <w:next w:val="CommentText"/>
    <w:link w:val="CommentSubjectChar"/>
    <w:uiPriority w:val="99"/>
    <w:semiHidden/>
    <w:unhideWhenUsed/>
    <w:rsid w:val="000D2D3F"/>
    <w:rPr>
      <w:b/>
      <w:bCs/>
    </w:rPr>
  </w:style>
  <w:style w:type="character" w:customStyle="1" w:styleId="CommentSubjectChar">
    <w:name w:val="Comment Subject Char"/>
    <w:basedOn w:val="CommentTextChar"/>
    <w:link w:val="CommentSubject"/>
    <w:uiPriority w:val="99"/>
    <w:semiHidden/>
    <w:rsid w:val="000D2D3F"/>
    <w:rPr>
      <w:rFonts w:ascii="Times New Roman" w:eastAsia="Times New Roman" w:hAnsi="Times New Roman" w:cs="Times New Roman"/>
      <w:b/>
      <w:bCs/>
      <w:noProof/>
      <w:sz w:val="20"/>
      <w:szCs w:val="20"/>
      <w:lang w:val="en-GB" w:eastAsia="en-GB"/>
    </w:rPr>
  </w:style>
  <w:style w:type="paragraph" w:styleId="Bibliography">
    <w:name w:val="Bibliography"/>
    <w:basedOn w:val="Normal"/>
    <w:next w:val="Normal"/>
    <w:uiPriority w:val="37"/>
    <w:unhideWhenUsed/>
    <w:rsid w:val="000D2D3F"/>
    <w:pPr>
      <w:tabs>
        <w:tab w:val="left" w:pos="500"/>
      </w:tabs>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21997-D0B2-F645-AC3E-584F9415D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7402</Words>
  <Characters>42192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 Merlin John Casper</dc:creator>
  <cp:keywords/>
  <dc:description/>
  <cp:lastModifiedBy>Fair, Merlin John Casper</cp:lastModifiedBy>
  <cp:revision>2</cp:revision>
  <cp:lastPrinted>2020-03-18T16:23:00Z</cp:lastPrinted>
  <dcterms:created xsi:type="dcterms:W3CDTF">2020-03-18T17:10:00Z</dcterms:created>
  <dcterms:modified xsi:type="dcterms:W3CDTF">2020-03-18T17:10:00Z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id="DZdMrxJP"/&gt;&lt;style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